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F61D7" w14:textId="77777777" w:rsidR="000B7810" w:rsidRPr="00657009" w:rsidRDefault="000B7810" w:rsidP="00336C8A">
      <w:pPr>
        <w:tabs>
          <w:tab w:val="left" w:leader="underscore" w:pos="9639"/>
        </w:tabs>
        <w:spacing w:after="0" w:line="240" w:lineRule="auto"/>
        <w:ind w:left="9639" w:hanging="9639"/>
        <w:jc w:val="center"/>
        <w:rPr>
          <w:rFonts w:ascii="Times New Roman" w:hAnsi="Times New Roman"/>
          <w:sz w:val="24"/>
          <w:szCs w:val="24"/>
        </w:rPr>
      </w:pPr>
    </w:p>
    <w:p w14:paraId="5F1EBA54" w14:textId="77777777" w:rsidR="007D1E76" w:rsidRPr="00E74967" w:rsidRDefault="007D1E76" w:rsidP="00336C8A">
      <w:pPr>
        <w:tabs>
          <w:tab w:val="left" w:leader="underscore" w:pos="9639"/>
        </w:tabs>
        <w:spacing w:after="0" w:line="240" w:lineRule="auto"/>
        <w:jc w:val="center"/>
        <w:rPr>
          <w:rFonts w:cs="Calibri"/>
          <w:b/>
          <w:sz w:val="28"/>
          <w:szCs w:val="28"/>
        </w:rPr>
      </w:pPr>
      <w:hyperlink r:id="rId11" w:history="1">
        <w:r w:rsidRPr="00E74967">
          <w:rPr>
            <w:rStyle w:val="Hipervnculo"/>
            <w:rFonts w:cs="Calibri"/>
            <w:b/>
            <w:sz w:val="28"/>
            <w:szCs w:val="28"/>
          </w:rPr>
          <w:t>NOTAS DE GESTIÓN ADMINISTRATIVA</w:t>
        </w:r>
      </w:hyperlink>
    </w:p>
    <w:p w14:paraId="38DF0B59" w14:textId="77777777" w:rsidR="007D1E76" w:rsidRPr="00E74967" w:rsidRDefault="007D1E76" w:rsidP="00336C8A">
      <w:pPr>
        <w:tabs>
          <w:tab w:val="left" w:leader="underscore" w:pos="9639"/>
        </w:tabs>
        <w:spacing w:after="0" w:line="240" w:lineRule="auto"/>
        <w:jc w:val="both"/>
        <w:rPr>
          <w:rFonts w:cs="Calibri"/>
        </w:rPr>
      </w:pPr>
    </w:p>
    <w:p w14:paraId="5FC31F36" w14:textId="77777777" w:rsidR="007D1E76" w:rsidRPr="00E74967" w:rsidRDefault="007D1E76" w:rsidP="00336C8A">
      <w:pPr>
        <w:tabs>
          <w:tab w:val="left" w:leader="underscore" w:pos="9639"/>
        </w:tabs>
        <w:spacing w:after="0" w:line="240" w:lineRule="auto"/>
        <w:jc w:val="both"/>
        <w:rPr>
          <w:rFonts w:cs="Calibri"/>
        </w:rPr>
      </w:pPr>
    </w:p>
    <w:p w14:paraId="5B913834" w14:textId="77777777" w:rsidR="007D1E76" w:rsidRPr="00E74967" w:rsidRDefault="007D1E76" w:rsidP="00336C8A">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6D25F7B5" w14:textId="77777777" w:rsidR="007D1E76" w:rsidRPr="00E74967" w:rsidRDefault="007D1E76" w:rsidP="00336C8A">
      <w:pPr>
        <w:tabs>
          <w:tab w:val="left" w:leader="underscore" w:pos="9639"/>
        </w:tabs>
        <w:spacing w:after="0" w:line="240" w:lineRule="auto"/>
        <w:jc w:val="both"/>
        <w:rPr>
          <w:rFonts w:cs="Calibri"/>
        </w:rPr>
      </w:pPr>
    </w:p>
    <w:p w14:paraId="649CCC45" w14:textId="77777777" w:rsidR="007D1E76" w:rsidRPr="00E74967" w:rsidRDefault="007D1E76" w:rsidP="00336C8A">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 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E555419" w14:textId="77777777" w:rsidR="007D1E76" w:rsidRPr="00E74967" w:rsidRDefault="007D1E76" w:rsidP="00336C8A">
      <w:pPr>
        <w:tabs>
          <w:tab w:val="left" w:leader="underscore" w:pos="9639"/>
        </w:tabs>
        <w:spacing w:after="0" w:line="240" w:lineRule="auto"/>
        <w:jc w:val="both"/>
        <w:rPr>
          <w:rFonts w:cs="Calibri"/>
        </w:rPr>
      </w:pPr>
    </w:p>
    <w:p w14:paraId="5A882589" w14:textId="77777777" w:rsidR="007D1E76" w:rsidRPr="00E74967" w:rsidRDefault="007D1E76" w:rsidP="00336C8A">
      <w:pPr>
        <w:tabs>
          <w:tab w:val="left" w:leader="underscore" w:pos="9639"/>
        </w:tabs>
        <w:spacing w:after="0" w:line="240" w:lineRule="auto"/>
        <w:jc w:val="both"/>
        <w:rPr>
          <w:rFonts w:cs="Calibri"/>
        </w:rPr>
      </w:pPr>
      <w:r w:rsidRPr="00E74967">
        <w:rPr>
          <w:rFonts w:cs="Calibri"/>
        </w:rPr>
        <w:t>De esta manera, se informa y explica la respuesta del gobierno a las condiciones relacionadas con la información financiera de cada período de gestión; además, de exponer aquellas políticas que podrían afectar la toma de decisi</w:t>
      </w:r>
      <w:r w:rsidR="00E00323" w:rsidRPr="00E74967">
        <w:rPr>
          <w:rFonts w:cs="Calibri"/>
        </w:rPr>
        <w:t>ones en períodos posteriores.</w:t>
      </w:r>
    </w:p>
    <w:p w14:paraId="3414ECAF" w14:textId="77777777" w:rsidR="007D1E76" w:rsidRPr="00E74967" w:rsidRDefault="007D1E76" w:rsidP="00336C8A">
      <w:pPr>
        <w:pStyle w:val="Prrafodelista"/>
        <w:tabs>
          <w:tab w:val="left" w:leader="underscore" w:pos="9639"/>
        </w:tabs>
        <w:spacing w:after="0" w:line="240" w:lineRule="auto"/>
        <w:jc w:val="both"/>
        <w:rPr>
          <w:rFonts w:cs="Calibri"/>
        </w:rPr>
      </w:pPr>
    </w:p>
    <w:p w14:paraId="21C8CF57" w14:textId="77777777" w:rsidR="007D1E76" w:rsidRPr="00E74967" w:rsidRDefault="007D1E76" w:rsidP="00336C8A">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sdt>
      <w:sdtPr>
        <w:rPr>
          <w:rFonts w:ascii="Calibri" w:eastAsia="Calibri" w:hAnsi="Calibri" w:cs="Times New Roman"/>
          <w:color w:val="auto"/>
          <w:sz w:val="22"/>
          <w:szCs w:val="22"/>
          <w:lang w:val="es-ES" w:eastAsia="en-US"/>
        </w:rPr>
        <w:id w:val="-979773424"/>
        <w:docPartObj>
          <w:docPartGallery w:val="Table of Contents"/>
          <w:docPartUnique/>
        </w:docPartObj>
      </w:sdtPr>
      <w:sdtEndPr>
        <w:rPr>
          <w:b/>
          <w:bCs/>
        </w:rPr>
      </w:sdtEndPr>
      <w:sdtContent>
        <w:p w14:paraId="7DC4D1BA" w14:textId="7A920DA5" w:rsidR="00624F17" w:rsidRDefault="00624F17">
          <w:pPr>
            <w:pStyle w:val="TtuloTDC"/>
          </w:pPr>
          <w:r>
            <w:rPr>
              <w:lang w:val="es-ES"/>
            </w:rPr>
            <w:t>Contenido</w:t>
          </w:r>
        </w:p>
        <w:p w14:paraId="5C1F055B" w14:textId="61AB07B9" w:rsidR="00624F17" w:rsidRDefault="00624F17">
          <w:pPr>
            <w:pStyle w:val="TDC2"/>
            <w:tabs>
              <w:tab w:val="right" w:leader="dot" w:pos="9678"/>
            </w:tabs>
            <w:rPr>
              <w:rFonts w:asciiTheme="minorHAnsi" w:eastAsiaTheme="minorEastAsia" w:hAnsiTheme="minorHAnsi" w:cstheme="minorBidi"/>
              <w:noProof/>
              <w:lang w:eastAsia="es-MX"/>
            </w:rPr>
          </w:pPr>
          <w:r>
            <w:fldChar w:fldCharType="begin"/>
          </w:r>
          <w:r>
            <w:instrText xml:space="preserve"> TOC \o "1-3" \h \z \u </w:instrText>
          </w:r>
          <w:r>
            <w:fldChar w:fldCharType="separate"/>
          </w:r>
          <w:hyperlink w:anchor="_Toc164433835" w:history="1">
            <w:r w:rsidRPr="00B8045C">
              <w:rPr>
                <w:rStyle w:val="Hipervnculo"/>
                <w:rFonts w:cstheme="minorHAnsi"/>
                <w:b/>
                <w:noProof/>
              </w:rPr>
              <w:t>1. Autorización e Historia:</w:t>
            </w:r>
            <w:r>
              <w:rPr>
                <w:noProof/>
                <w:webHidden/>
              </w:rPr>
              <w:tab/>
            </w:r>
            <w:r>
              <w:rPr>
                <w:noProof/>
                <w:webHidden/>
              </w:rPr>
              <w:fldChar w:fldCharType="begin"/>
            </w:r>
            <w:r>
              <w:rPr>
                <w:noProof/>
                <w:webHidden/>
              </w:rPr>
              <w:instrText xml:space="preserve"> PAGEREF _Toc164433835 \h </w:instrText>
            </w:r>
            <w:r>
              <w:rPr>
                <w:noProof/>
                <w:webHidden/>
              </w:rPr>
            </w:r>
            <w:r>
              <w:rPr>
                <w:noProof/>
                <w:webHidden/>
              </w:rPr>
              <w:fldChar w:fldCharType="separate"/>
            </w:r>
            <w:r w:rsidR="00B410DF">
              <w:rPr>
                <w:noProof/>
                <w:webHidden/>
              </w:rPr>
              <w:t>2</w:t>
            </w:r>
            <w:r>
              <w:rPr>
                <w:noProof/>
                <w:webHidden/>
              </w:rPr>
              <w:fldChar w:fldCharType="end"/>
            </w:r>
          </w:hyperlink>
        </w:p>
        <w:p w14:paraId="2D1D5CBC" w14:textId="06343AAF" w:rsidR="00624F17" w:rsidRDefault="00624F17">
          <w:pPr>
            <w:pStyle w:val="TDC2"/>
            <w:tabs>
              <w:tab w:val="right" w:leader="dot" w:pos="9678"/>
            </w:tabs>
            <w:rPr>
              <w:rFonts w:asciiTheme="minorHAnsi" w:eastAsiaTheme="minorEastAsia" w:hAnsiTheme="minorHAnsi" w:cstheme="minorBidi"/>
              <w:noProof/>
              <w:lang w:eastAsia="es-MX"/>
            </w:rPr>
          </w:pPr>
          <w:hyperlink w:anchor="_Toc164433836" w:history="1">
            <w:r w:rsidRPr="00B8045C">
              <w:rPr>
                <w:rStyle w:val="Hipervnculo"/>
                <w:rFonts w:cstheme="minorHAnsi"/>
                <w:b/>
                <w:noProof/>
              </w:rPr>
              <w:t>2. Describir el panorama Económico y Financiero</w:t>
            </w:r>
            <w:r>
              <w:rPr>
                <w:noProof/>
                <w:webHidden/>
              </w:rPr>
              <w:tab/>
            </w:r>
            <w:r>
              <w:rPr>
                <w:noProof/>
                <w:webHidden/>
              </w:rPr>
              <w:fldChar w:fldCharType="begin"/>
            </w:r>
            <w:r>
              <w:rPr>
                <w:noProof/>
                <w:webHidden/>
              </w:rPr>
              <w:instrText xml:space="preserve"> PAGEREF _Toc164433836 \h </w:instrText>
            </w:r>
            <w:r>
              <w:rPr>
                <w:noProof/>
                <w:webHidden/>
              </w:rPr>
            </w:r>
            <w:r>
              <w:rPr>
                <w:noProof/>
                <w:webHidden/>
              </w:rPr>
              <w:fldChar w:fldCharType="separate"/>
            </w:r>
            <w:r w:rsidR="00B410DF">
              <w:rPr>
                <w:noProof/>
                <w:webHidden/>
              </w:rPr>
              <w:t>4</w:t>
            </w:r>
            <w:r>
              <w:rPr>
                <w:noProof/>
                <w:webHidden/>
              </w:rPr>
              <w:fldChar w:fldCharType="end"/>
            </w:r>
          </w:hyperlink>
        </w:p>
        <w:p w14:paraId="5A7B689E" w14:textId="7550CF14" w:rsidR="00624F17" w:rsidRDefault="00624F17">
          <w:pPr>
            <w:pStyle w:val="TDC2"/>
            <w:tabs>
              <w:tab w:val="right" w:leader="dot" w:pos="9678"/>
            </w:tabs>
            <w:rPr>
              <w:rFonts w:asciiTheme="minorHAnsi" w:eastAsiaTheme="minorEastAsia" w:hAnsiTheme="minorHAnsi" w:cstheme="minorBidi"/>
              <w:noProof/>
              <w:lang w:eastAsia="es-MX"/>
            </w:rPr>
          </w:pPr>
          <w:hyperlink w:anchor="_Toc164433837" w:history="1">
            <w:r w:rsidRPr="00B8045C">
              <w:rPr>
                <w:rStyle w:val="Hipervnculo"/>
                <w:rFonts w:cstheme="minorHAnsi"/>
                <w:b/>
                <w:noProof/>
              </w:rPr>
              <w:t>3. Organización y Objeto Social:</w:t>
            </w:r>
            <w:r>
              <w:rPr>
                <w:noProof/>
                <w:webHidden/>
              </w:rPr>
              <w:tab/>
            </w:r>
            <w:r>
              <w:rPr>
                <w:noProof/>
                <w:webHidden/>
              </w:rPr>
              <w:fldChar w:fldCharType="begin"/>
            </w:r>
            <w:r>
              <w:rPr>
                <w:noProof/>
                <w:webHidden/>
              </w:rPr>
              <w:instrText xml:space="preserve"> PAGEREF _Toc164433837 \h </w:instrText>
            </w:r>
            <w:r>
              <w:rPr>
                <w:noProof/>
                <w:webHidden/>
              </w:rPr>
            </w:r>
            <w:r>
              <w:rPr>
                <w:noProof/>
                <w:webHidden/>
              </w:rPr>
              <w:fldChar w:fldCharType="separate"/>
            </w:r>
            <w:r w:rsidR="00B410DF">
              <w:rPr>
                <w:noProof/>
                <w:webHidden/>
              </w:rPr>
              <w:t>4</w:t>
            </w:r>
            <w:r>
              <w:rPr>
                <w:noProof/>
                <w:webHidden/>
              </w:rPr>
              <w:fldChar w:fldCharType="end"/>
            </w:r>
          </w:hyperlink>
        </w:p>
        <w:p w14:paraId="4B696AD0" w14:textId="04DD450E" w:rsidR="00624F17" w:rsidRDefault="00624F17">
          <w:pPr>
            <w:pStyle w:val="TDC2"/>
            <w:tabs>
              <w:tab w:val="right" w:leader="dot" w:pos="9678"/>
            </w:tabs>
            <w:rPr>
              <w:rFonts w:asciiTheme="minorHAnsi" w:eastAsiaTheme="minorEastAsia" w:hAnsiTheme="minorHAnsi" w:cstheme="minorBidi"/>
              <w:noProof/>
              <w:lang w:eastAsia="es-MX"/>
            </w:rPr>
          </w:pPr>
          <w:hyperlink w:anchor="_Toc164433838" w:history="1">
            <w:r w:rsidRPr="00B8045C">
              <w:rPr>
                <w:rStyle w:val="Hipervnculo"/>
                <w:rFonts w:cstheme="minorHAnsi"/>
                <w:b/>
                <w:noProof/>
              </w:rPr>
              <w:t>4. Bases de Preparación de los Estados Financieros:</w:t>
            </w:r>
            <w:r>
              <w:rPr>
                <w:noProof/>
                <w:webHidden/>
              </w:rPr>
              <w:tab/>
            </w:r>
            <w:r>
              <w:rPr>
                <w:noProof/>
                <w:webHidden/>
              </w:rPr>
              <w:fldChar w:fldCharType="begin"/>
            </w:r>
            <w:r>
              <w:rPr>
                <w:noProof/>
                <w:webHidden/>
              </w:rPr>
              <w:instrText xml:space="preserve"> PAGEREF _Toc164433838 \h </w:instrText>
            </w:r>
            <w:r>
              <w:rPr>
                <w:noProof/>
                <w:webHidden/>
              </w:rPr>
            </w:r>
            <w:r>
              <w:rPr>
                <w:noProof/>
                <w:webHidden/>
              </w:rPr>
              <w:fldChar w:fldCharType="separate"/>
            </w:r>
            <w:r w:rsidR="00B410DF">
              <w:rPr>
                <w:noProof/>
                <w:webHidden/>
              </w:rPr>
              <w:t>6</w:t>
            </w:r>
            <w:r>
              <w:rPr>
                <w:noProof/>
                <w:webHidden/>
              </w:rPr>
              <w:fldChar w:fldCharType="end"/>
            </w:r>
          </w:hyperlink>
        </w:p>
        <w:p w14:paraId="2633793E" w14:textId="47EA2C57" w:rsidR="00624F17" w:rsidRDefault="00624F17">
          <w:pPr>
            <w:pStyle w:val="TDC2"/>
            <w:tabs>
              <w:tab w:val="right" w:leader="dot" w:pos="9678"/>
            </w:tabs>
            <w:rPr>
              <w:rFonts w:asciiTheme="minorHAnsi" w:eastAsiaTheme="minorEastAsia" w:hAnsiTheme="minorHAnsi" w:cstheme="minorBidi"/>
              <w:noProof/>
              <w:lang w:eastAsia="es-MX"/>
            </w:rPr>
          </w:pPr>
          <w:hyperlink w:anchor="_Toc164433839" w:history="1">
            <w:r w:rsidRPr="00B8045C">
              <w:rPr>
                <w:rStyle w:val="Hipervnculo"/>
                <w:rFonts w:cstheme="minorHAnsi"/>
                <w:b/>
                <w:noProof/>
              </w:rPr>
              <w:t>5. Políticas de Contabilidad Significativas:</w:t>
            </w:r>
            <w:r>
              <w:rPr>
                <w:noProof/>
                <w:webHidden/>
              </w:rPr>
              <w:tab/>
            </w:r>
            <w:r>
              <w:rPr>
                <w:noProof/>
                <w:webHidden/>
              </w:rPr>
              <w:fldChar w:fldCharType="begin"/>
            </w:r>
            <w:r>
              <w:rPr>
                <w:noProof/>
                <w:webHidden/>
              </w:rPr>
              <w:instrText xml:space="preserve"> PAGEREF _Toc164433839 \h </w:instrText>
            </w:r>
            <w:r>
              <w:rPr>
                <w:noProof/>
                <w:webHidden/>
              </w:rPr>
            </w:r>
            <w:r>
              <w:rPr>
                <w:noProof/>
                <w:webHidden/>
              </w:rPr>
              <w:fldChar w:fldCharType="separate"/>
            </w:r>
            <w:r w:rsidR="00B410DF">
              <w:rPr>
                <w:noProof/>
                <w:webHidden/>
              </w:rPr>
              <w:t>8</w:t>
            </w:r>
            <w:r>
              <w:rPr>
                <w:noProof/>
                <w:webHidden/>
              </w:rPr>
              <w:fldChar w:fldCharType="end"/>
            </w:r>
          </w:hyperlink>
        </w:p>
        <w:p w14:paraId="1FBF0489" w14:textId="7AB4F162" w:rsidR="00624F17" w:rsidRDefault="00624F17">
          <w:pPr>
            <w:pStyle w:val="TDC2"/>
            <w:tabs>
              <w:tab w:val="right" w:leader="dot" w:pos="9678"/>
            </w:tabs>
            <w:rPr>
              <w:rFonts w:asciiTheme="minorHAnsi" w:eastAsiaTheme="minorEastAsia" w:hAnsiTheme="minorHAnsi" w:cstheme="minorBidi"/>
              <w:noProof/>
              <w:lang w:eastAsia="es-MX"/>
            </w:rPr>
          </w:pPr>
          <w:hyperlink w:anchor="_Toc164433840" w:history="1">
            <w:r w:rsidRPr="00B8045C">
              <w:rPr>
                <w:rStyle w:val="Hipervnculo"/>
                <w:rFonts w:cstheme="minorHAnsi"/>
                <w:b/>
                <w:noProof/>
              </w:rPr>
              <w:t>6. Posición en Moneda Extranjera y Protección por Riesgo Cambiario:</w:t>
            </w:r>
            <w:r>
              <w:rPr>
                <w:noProof/>
                <w:webHidden/>
              </w:rPr>
              <w:tab/>
            </w:r>
            <w:r>
              <w:rPr>
                <w:noProof/>
                <w:webHidden/>
              </w:rPr>
              <w:fldChar w:fldCharType="begin"/>
            </w:r>
            <w:r>
              <w:rPr>
                <w:noProof/>
                <w:webHidden/>
              </w:rPr>
              <w:instrText xml:space="preserve"> PAGEREF _Toc164433840 \h </w:instrText>
            </w:r>
            <w:r>
              <w:rPr>
                <w:noProof/>
                <w:webHidden/>
              </w:rPr>
            </w:r>
            <w:r>
              <w:rPr>
                <w:noProof/>
                <w:webHidden/>
              </w:rPr>
              <w:fldChar w:fldCharType="separate"/>
            </w:r>
            <w:r w:rsidR="00B410DF">
              <w:rPr>
                <w:noProof/>
                <w:webHidden/>
              </w:rPr>
              <w:t>9</w:t>
            </w:r>
            <w:r>
              <w:rPr>
                <w:noProof/>
                <w:webHidden/>
              </w:rPr>
              <w:fldChar w:fldCharType="end"/>
            </w:r>
          </w:hyperlink>
        </w:p>
        <w:p w14:paraId="7E1DBA68" w14:textId="4A2A5F80" w:rsidR="00624F17" w:rsidRDefault="00624F17">
          <w:pPr>
            <w:pStyle w:val="TDC2"/>
            <w:tabs>
              <w:tab w:val="right" w:leader="dot" w:pos="9678"/>
            </w:tabs>
            <w:rPr>
              <w:rFonts w:asciiTheme="minorHAnsi" w:eastAsiaTheme="minorEastAsia" w:hAnsiTheme="minorHAnsi" w:cstheme="minorBidi"/>
              <w:noProof/>
              <w:lang w:eastAsia="es-MX"/>
            </w:rPr>
          </w:pPr>
          <w:hyperlink w:anchor="_Toc164433841" w:history="1">
            <w:r w:rsidRPr="00B8045C">
              <w:rPr>
                <w:rStyle w:val="Hipervnculo"/>
                <w:rFonts w:cstheme="minorHAnsi"/>
                <w:b/>
                <w:noProof/>
              </w:rPr>
              <w:t>7. Reporte Analítico del Activo:</w:t>
            </w:r>
            <w:r>
              <w:rPr>
                <w:noProof/>
                <w:webHidden/>
              </w:rPr>
              <w:tab/>
            </w:r>
            <w:r>
              <w:rPr>
                <w:noProof/>
                <w:webHidden/>
              </w:rPr>
              <w:fldChar w:fldCharType="begin"/>
            </w:r>
            <w:r>
              <w:rPr>
                <w:noProof/>
                <w:webHidden/>
              </w:rPr>
              <w:instrText xml:space="preserve"> PAGEREF _Toc164433841 \h </w:instrText>
            </w:r>
            <w:r>
              <w:rPr>
                <w:noProof/>
                <w:webHidden/>
              </w:rPr>
            </w:r>
            <w:r>
              <w:rPr>
                <w:noProof/>
                <w:webHidden/>
              </w:rPr>
              <w:fldChar w:fldCharType="separate"/>
            </w:r>
            <w:r w:rsidR="00B410DF">
              <w:rPr>
                <w:noProof/>
                <w:webHidden/>
              </w:rPr>
              <w:t>9</w:t>
            </w:r>
            <w:r>
              <w:rPr>
                <w:noProof/>
                <w:webHidden/>
              </w:rPr>
              <w:fldChar w:fldCharType="end"/>
            </w:r>
          </w:hyperlink>
        </w:p>
        <w:p w14:paraId="5585224A" w14:textId="1C542EC5" w:rsidR="00624F17" w:rsidRDefault="00624F17">
          <w:pPr>
            <w:pStyle w:val="TDC2"/>
            <w:tabs>
              <w:tab w:val="right" w:leader="dot" w:pos="9678"/>
            </w:tabs>
            <w:rPr>
              <w:rFonts w:asciiTheme="minorHAnsi" w:eastAsiaTheme="minorEastAsia" w:hAnsiTheme="minorHAnsi" w:cstheme="minorBidi"/>
              <w:noProof/>
              <w:lang w:eastAsia="es-MX"/>
            </w:rPr>
          </w:pPr>
          <w:hyperlink w:anchor="_Toc164433842" w:history="1">
            <w:r w:rsidRPr="00B8045C">
              <w:rPr>
                <w:rStyle w:val="Hipervnculo"/>
                <w:rFonts w:cstheme="minorHAnsi"/>
                <w:b/>
                <w:noProof/>
              </w:rPr>
              <w:t>8. Fideicomisos, Mandatos y Análogos:</w:t>
            </w:r>
            <w:r>
              <w:rPr>
                <w:noProof/>
                <w:webHidden/>
              </w:rPr>
              <w:tab/>
            </w:r>
            <w:r>
              <w:rPr>
                <w:noProof/>
                <w:webHidden/>
              </w:rPr>
              <w:fldChar w:fldCharType="begin"/>
            </w:r>
            <w:r>
              <w:rPr>
                <w:noProof/>
                <w:webHidden/>
              </w:rPr>
              <w:instrText xml:space="preserve"> PAGEREF _Toc164433842 \h </w:instrText>
            </w:r>
            <w:r>
              <w:rPr>
                <w:noProof/>
                <w:webHidden/>
              </w:rPr>
            </w:r>
            <w:r>
              <w:rPr>
                <w:noProof/>
                <w:webHidden/>
              </w:rPr>
              <w:fldChar w:fldCharType="separate"/>
            </w:r>
            <w:r w:rsidR="00B410DF">
              <w:rPr>
                <w:noProof/>
                <w:webHidden/>
              </w:rPr>
              <w:t>11</w:t>
            </w:r>
            <w:r>
              <w:rPr>
                <w:noProof/>
                <w:webHidden/>
              </w:rPr>
              <w:fldChar w:fldCharType="end"/>
            </w:r>
          </w:hyperlink>
        </w:p>
        <w:p w14:paraId="6F814A1F" w14:textId="765ECE58" w:rsidR="00624F17" w:rsidRDefault="00624F17">
          <w:pPr>
            <w:pStyle w:val="TDC2"/>
            <w:tabs>
              <w:tab w:val="right" w:leader="dot" w:pos="9678"/>
            </w:tabs>
            <w:rPr>
              <w:rFonts w:asciiTheme="minorHAnsi" w:eastAsiaTheme="minorEastAsia" w:hAnsiTheme="minorHAnsi" w:cstheme="minorBidi"/>
              <w:noProof/>
              <w:lang w:eastAsia="es-MX"/>
            </w:rPr>
          </w:pPr>
          <w:hyperlink w:anchor="_Toc164433843" w:history="1">
            <w:r w:rsidRPr="00B8045C">
              <w:rPr>
                <w:rStyle w:val="Hipervnculo"/>
                <w:rFonts w:cstheme="minorHAnsi"/>
                <w:b/>
                <w:noProof/>
              </w:rPr>
              <w:t>9. Reporte de la Recaudación:</w:t>
            </w:r>
            <w:r>
              <w:rPr>
                <w:noProof/>
                <w:webHidden/>
              </w:rPr>
              <w:tab/>
            </w:r>
            <w:r>
              <w:rPr>
                <w:noProof/>
                <w:webHidden/>
              </w:rPr>
              <w:fldChar w:fldCharType="begin"/>
            </w:r>
            <w:r>
              <w:rPr>
                <w:noProof/>
                <w:webHidden/>
              </w:rPr>
              <w:instrText xml:space="preserve"> PAGEREF _Toc164433843 \h </w:instrText>
            </w:r>
            <w:r>
              <w:rPr>
                <w:noProof/>
                <w:webHidden/>
              </w:rPr>
            </w:r>
            <w:r>
              <w:rPr>
                <w:noProof/>
                <w:webHidden/>
              </w:rPr>
              <w:fldChar w:fldCharType="separate"/>
            </w:r>
            <w:r w:rsidR="00B410DF">
              <w:rPr>
                <w:noProof/>
                <w:webHidden/>
              </w:rPr>
              <w:t>11</w:t>
            </w:r>
            <w:r>
              <w:rPr>
                <w:noProof/>
                <w:webHidden/>
              </w:rPr>
              <w:fldChar w:fldCharType="end"/>
            </w:r>
          </w:hyperlink>
        </w:p>
        <w:p w14:paraId="4E056DEA" w14:textId="74261B38" w:rsidR="00624F17" w:rsidRDefault="00624F17">
          <w:pPr>
            <w:pStyle w:val="TDC2"/>
            <w:tabs>
              <w:tab w:val="right" w:leader="dot" w:pos="9678"/>
            </w:tabs>
            <w:rPr>
              <w:rFonts w:asciiTheme="minorHAnsi" w:eastAsiaTheme="minorEastAsia" w:hAnsiTheme="minorHAnsi" w:cstheme="minorBidi"/>
              <w:noProof/>
              <w:lang w:eastAsia="es-MX"/>
            </w:rPr>
          </w:pPr>
          <w:hyperlink w:anchor="_Toc164433844" w:history="1">
            <w:r w:rsidRPr="00B8045C">
              <w:rPr>
                <w:rStyle w:val="Hipervnculo"/>
                <w:rFonts w:cstheme="minorHAnsi"/>
                <w:b/>
                <w:noProof/>
              </w:rPr>
              <w:t>10. Información sobre la Deuda y el Reporte Analítico de la Deuda:</w:t>
            </w:r>
            <w:r>
              <w:rPr>
                <w:noProof/>
                <w:webHidden/>
              </w:rPr>
              <w:tab/>
            </w:r>
            <w:r>
              <w:rPr>
                <w:noProof/>
                <w:webHidden/>
              </w:rPr>
              <w:fldChar w:fldCharType="begin"/>
            </w:r>
            <w:r>
              <w:rPr>
                <w:noProof/>
                <w:webHidden/>
              </w:rPr>
              <w:instrText xml:space="preserve"> PAGEREF _Toc164433844 \h </w:instrText>
            </w:r>
            <w:r>
              <w:rPr>
                <w:noProof/>
                <w:webHidden/>
              </w:rPr>
            </w:r>
            <w:r>
              <w:rPr>
                <w:noProof/>
                <w:webHidden/>
              </w:rPr>
              <w:fldChar w:fldCharType="separate"/>
            </w:r>
            <w:r w:rsidR="00B410DF">
              <w:rPr>
                <w:noProof/>
                <w:webHidden/>
              </w:rPr>
              <w:t>11</w:t>
            </w:r>
            <w:r>
              <w:rPr>
                <w:noProof/>
                <w:webHidden/>
              </w:rPr>
              <w:fldChar w:fldCharType="end"/>
            </w:r>
          </w:hyperlink>
        </w:p>
        <w:p w14:paraId="41567E27" w14:textId="14E492DA" w:rsidR="00624F17" w:rsidRDefault="00624F17">
          <w:pPr>
            <w:pStyle w:val="TDC2"/>
            <w:tabs>
              <w:tab w:val="right" w:leader="dot" w:pos="9678"/>
            </w:tabs>
            <w:rPr>
              <w:rFonts w:asciiTheme="minorHAnsi" w:eastAsiaTheme="minorEastAsia" w:hAnsiTheme="minorHAnsi" w:cstheme="minorBidi"/>
              <w:noProof/>
              <w:lang w:eastAsia="es-MX"/>
            </w:rPr>
          </w:pPr>
          <w:hyperlink w:anchor="_Toc164433845" w:history="1">
            <w:r w:rsidRPr="00B8045C">
              <w:rPr>
                <w:rStyle w:val="Hipervnculo"/>
                <w:rFonts w:cstheme="minorHAnsi"/>
                <w:b/>
                <w:noProof/>
              </w:rPr>
              <w:t>11. Calificaciones otorgadas:</w:t>
            </w:r>
            <w:r>
              <w:rPr>
                <w:noProof/>
                <w:webHidden/>
              </w:rPr>
              <w:tab/>
            </w:r>
            <w:r>
              <w:rPr>
                <w:noProof/>
                <w:webHidden/>
              </w:rPr>
              <w:fldChar w:fldCharType="begin"/>
            </w:r>
            <w:r>
              <w:rPr>
                <w:noProof/>
                <w:webHidden/>
              </w:rPr>
              <w:instrText xml:space="preserve"> PAGEREF _Toc164433845 \h </w:instrText>
            </w:r>
            <w:r>
              <w:rPr>
                <w:noProof/>
                <w:webHidden/>
              </w:rPr>
            </w:r>
            <w:r>
              <w:rPr>
                <w:noProof/>
                <w:webHidden/>
              </w:rPr>
              <w:fldChar w:fldCharType="separate"/>
            </w:r>
            <w:r w:rsidR="00B410DF">
              <w:rPr>
                <w:noProof/>
                <w:webHidden/>
              </w:rPr>
              <w:t>12</w:t>
            </w:r>
            <w:r>
              <w:rPr>
                <w:noProof/>
                <w:webHidden/>
              </w:rPr>
              <w:fldChar w:fldCharType="end"/>
            </w:r>
          </w:hyperlink>
        </w:p>
        <w:p w14:paraId="2E327756" w14:textId="4D3AD01F" w:rsidR="00624F17" w:rsidRDefault="00624F17">
          <w:pPr>
            <w:pStyle w:val="TDC2"/>
            <w:tabs>
              <w:tab w:val="right" w:leader="dot" w:pos="9678"/>
            </w:tabs>
            <w:rPr>
              <w:rFonts w:asciiTheme="minorHAnsi" w:eastAsiaTheme="minorEastAsia" w:hAnsiTheme="minorHAnsi" w:cstheme="minorBidi"/>
              <w:noProof/>
              <w:lang w:eastAsia="es-MX"/>
            </w:rPr>
          </w:pPr>
          <w:hyperlink w:anchor="_Toc164433846" w:history="1">
            <w:r w:rsidRPr="00B8045C">
              <w:rPr>
                <w:rStyle w:val="Hipervnculo"/>
                <w:rFonts w:cstheme="minorHAnsi"/>
                <w:b/>
                <w:noProof/>
              </w:rPr>
              <w:t>12. Proceso de Mejora:</w:t>
            </w:r>
            <w:r>
              <w:rPr>
                <w:noProof/>
                <w:webHidden/>
              </w:rPr>
              <w:tab/>
            </w:r>
            <w:r>
              <w:rPr>
                <w:noProof/>
                <w:webHidden/>
              </w:rPr>
              <w:fldChar w:fldCharType="begin"/>
            </w:r>
            <w:r>
              <w:rPr>
                <w:noProof/>
                <w:webHidden/>
              </w:rPr>
              <w:instrText xml:space="preserve"> PAGEREF _Toc164433846 \h </w:instrText>
            </w:r>
            <w:r>
              <w:rPr>
                <w:noProof/>
                <w:webHidden/>
              </w:rPr>
            </w:r>
            <w:r>
              <w:rPr>
                <w:noProof/>
                <w:webHidden/>
              </w:rPr>
              <w:fldChar w:fldCharType="separate"/>
            </w:r>
            <w:r w:rsidR="00B410DF">
              <w:rPr>
                <w:noProof/>
                <w:webHidden/>
              </w:rPr>
              <w:t>12</w:t>
            </w:r>
            <w:r>
              <w:rPr>
                <w:noProof/>
                <w:webHidden/>
              </w:rPr>
              <w:fldChar w:fldCharType="end"/>
            </w:r>
          </w:hyperlink>
        </w:p>
        <w:p w14:paraId="6118D790" w14:textId="461A801A" w:rsidR="00624F17" w:rsidRDefault="00624F17">
          <w:pPr>
            <w:pStyle w:val="TDC2"/>
            <w:tabs>
              <w:tab w:val="right" w:leader="dot" w:pos="9678"/>
            </w:tabs>
            <w:rPr>
              <w:rFonts w:asciiTheme="minorHAnsi" w:eastAsiaTheme="minorEastAsia" w:hAnsiTheme="minorHAnsi" w:cstheme="minorBidi"/>
              <w:noProof/>
              <w:lang w:eastAsia="es-MX"/>
            </w:rPr>
          </w:pPr>
          <w:hyperlink w:anchor="_Toc164433847" w:history="1">
            <w:r w:rsidRPr="00B8045C">
              <w:rPr>
                <w:rStyle w:val="Hipervnculo"/>
                <w:rFonts w:cstheme="minorHAnsi"/>
                <w:b/>
                <w:noProof/>
              </w:rPr>
              <w:t>13. Información por Segmentos:</w:t>
            </w:r>
            <w:r>
              <w:rPr>
                <w:noProof/>
                <w:webHidden/>
              </w:rPr>
              <w:tab/>
            </w:r>
            <w:r>
              <w:rPr>
                <w:noProof/>
                <w:webHidden/>
              </w:rPr>
              <w:fldChar w:fldCharType="begin"/>
            </w:r>
            <w:r>
              <w:rPr>
                <w:noProof/>
                <w:webHidden/>
              </w:rPr>
              <w:instrText xml:space="preserve"> PAGEREF _Toc164433847 \h </w:instrText>
            </w:r>
            <w:r>
              <w:rPr>
                <w:noProof/>
                <w:webHidden/>
              </w:rPr>
            </w:r>
            <w:r>
              <w:rPr>
                <w:noProof/>
                <w:webHidden/>
              </w:rPr>
              <w:fldChar w:fldCharType="separate"/>
            </w:r>
            <w:r w:rsidR="00B410DF">
              <w:rPr>
                <w:noProof/>
                <w:webHidden/>
              </w:rPr>
              <w:t>12</w:t>
            </w:r>
            <w:r>
              <w:rPr>
                <w:noProof/>
                <w:webHidden/>
              </w:rPr>
              <w:fldChar w:fldCharType="end"/>
            </w:r>
          </w:hyperlink>
        </w:p>
        <w:p w14:paraId="1112876E" w14:textId="094594A4" w:rsidR="00624F17" w:rsidRDefault="00624F17">
          <w:pPr>
            <w:pStyle w:val="TDC2"/>
            <w:tabs>
              <w:tab w:val="right" w:leader="dot" w:pos="9678"/>
            </w:tabs>
            <w:rPr>
              <w:rFonts w:asciiTheme="minorHAnsi" w:eastAsiaTheme="minorEastAsia" w:hAnsiTheme="minorHAnsi" w:cstheme="minorBidi"/>
              <w:noProof/>
              <w:lang w:eastAsia="es-MX"/>
            </w:rPr>
          </w:pPr>
          <w:hyperlink w:anchor="_Toc164433848" w:history="1">
            <w:r w:rsidRPr="00B8045C">
              <w:rPr>
                <w:rStyle w:val="Hipervnculo"/>
                <w:rFonts w:cstheme="minorHAnsi"/>
                <w:b/>
                <w:noProof/>
              </w:rPr>
              <w:t>14. Eventos Posteriores al Cierre:</w:t>
            </w:r>
            <w:r>
              <w:rPr>
                <w:noProof/>
                <w:webHidden/>
              </w:rPr>
              <w:tab/>
            </w:r>
            <w:r>
              <w:rPr>
                <w:noProof/>
                <w:webHidden/>
              </w:rPr>
              <w:fldChar w:fldCharType="begin"/>
            </w:r>
            <w:r>
              <w:rPr>
                <w:noProof/>
                <w:webHidden/>
              </w:rPr>
              <w:instrText xml:space="preserve"> PAGEREF _Toc164433848 \h </w:instrText>
            </w:r>
            <w:r>
              <w:rPr>
                <w:noProof/>
                <w:webHidden/>
              </w:rPr>
            </w:r>
            <w:r>
              <w:rPr>
                <w:noProof/>
                <w:webHidden/>
              </w:rPr>
              <w:fldChar w:fldCharType="separate"/>
            </w:r>
            <w:r w:rsidR="00B410DF">
              <w:rPr>
                <w:noProof/>
                <w:webHidden/>
              </w:rPr>
              <w:t>12</w:t>
            </w:r>
            <w:r>
              <w:rPr>
                <w:noProof/>
                <w:webHidden/>
              </w:rPr>
              <w:fldChar w:fldCharType="end"/>
            </w:r>
          </w:hyperlink>
        </w:p>
        <w:p w14:paraId="0EE251D1" w14:textId="1367B0FA" w:rsidR="00624F17" w:rsidRDefault="00624F17">
          <w:pPr>
            <w:pStyle w:val="TDC2"/>
            <w:tabs>
              <w:tab w:val="right" w:leader="dot" w:pos="9678"/>
            </w:tabs>
            <w:rPr>
              <w:rFonts w:asciiTheme="minorHAnsi" w:eastAsiaTheme="minorEastAsia" w:hAnsiTheme="minorHAnsi" w:cstheme="minorBidi"/>
              <w:noProof/>
              <w:lang w:eastAsia="es-MX"/>
            </w:rPr>
          </w:pPr>
          <w:hyperlink w:anchor="_Toc164433849" w:history="1">
            <w:r w:rsidRPr="00B8045C">
              <w:rPr>
                <w:rStyle w:val="Hipervnculo"/>
                <w:rFonts w:cstheme="minorHAnsi"/>
                <w:b/>
                <w:noProof/>
              </w:rPr>
              <w:t>15. Partes Relacionadas:</w:t>
            </w:r>
            <w:r>
              <w:rPr>
                <w:noProof/>
                <w:webHidden/>
              </w:rPr>
              <w:tab/>
            </w:r>
            <w:r>
              <w:rPr>
                <w:noProof/>
                <w:webHidden/>
              </w:rPr>
              <w:fldChar w:fldCharType="begin"/>
            </w:r>
            <w:r>
              <w:rPr>
                <w:noProof/>
                <w:webHidden/>
              </w:rPr>
              <w:instrText xml:space="preserve"> PAGEREF _Toc164433849 \h </w:instrText>
            </w:r>
            <w:r>
              <w:rPr>
                <w:noProof/>
                <w:webHidden/>
              </w:rPr>
            </w:r>
            <w:r>
              <w:rPr>
                <w:noProof/>
                <w:webHidden/>
              </w:rPr>
              <w:fldChar w:fldCharType="separate"/>
            </w:r>
            <w:r w:rsidR="00B410DF">
              <w:rPr>
                <w:noProof/>
                <w:webHidden/>
              </w:rPr>
              <w:t>13</w:t>
            </w:r>
            <w:r>
              <w:rPr>
                <w:noProof/>
                <w:webHidden/>
              </w:rPr>
              <w:fldChar w:fldCharType="end"/>
            </w:r>
          </w:hyperlink>
        </w:p>
        <w:p w14:paraId="1B698403" w14:textId="0953B6DC" w:rsidR="00624F17" w:rsidRDefault="00624F17">
          <w:pPr>
            <w:pStyle w:val="TDC2"/>
            <w:tabs>
              <w:tab w:val="right" w:leader="dot" w:pos="9678"/>
            </w:tabs>
            <w:rPr>
              <w:rFonts w:asciiTheme="minorHAnsi" w:eastAsiaTheme="minorEastAsia" w:hAnsiTheme="minorHAnsi" w:cstheme="minorBidi"/>
              <w:noProof/>
              <w:lang w:eastAsia="es-MX"/>
            </w:rPr>
          </w:pPr>
          <w:hyperlink w:anchor="_Toc164433850" w:history="1">
            <w:r w:rsidRPr="00B8045C">
              <w:rPr>
                <w:rStyle w:val="Hipervnculo"/>
                <w:rFonts w:cstheme="minorHAnsi"/>
                <w:b/>
                <w:noProof/>
              </w:rPr>
              <w:t>16. Responsabilidad Sobre la Presentación Razonable de la Información Contable:</w:t>
            </w:r>
            <w:r>
              <w:rPr>
                <w:noProof/>
                <w:webHidden/>
              </w:rPr>
              <w:tab/>
            </w:r>
            <w:r>
              <w:rPr>
                <w:noProof/>
                <w:webHidden/>
              </w:rPr>
              <w:fldChar w:fldCharType="begin"/>
            </w:r>
            <w:r>
              <w:rPr>
                <w:noProof/>
                <w:webHidden/>
              </w:rPr>
              <w:instrText xml:space="preserve"> PAGEREF _Toc164433850 \h </w:instrText>
            </w:r>
            <w:r>
              <w:rPr>
                <w:noProof/>
                <w:webHidden/>
              </w:rPr>
            </w:r>
            <w:r>
              <w:rPr>
                <w:noProof/>
                <w:webHidden/>
              </w:rPr>
              <w:fldChar w:fldCharType="separate"/>
            </w:r>
            <w:r w:rsidR="00B410DF">
              <w:rPr>
                <w:noProof/>
                <w:webHidden/>
              </w:rPr>
              <w:t>13</w:t>
            </w:r>
            <w:r>
              <w:rPr>
                <w:noProof/>
                <w:webHidden/>
              </w:rPr>
              <w:fldChar w:fldCharType="end"/>
            </w:r>
          </w:hyperlink>
        </w:p>
        <w:p w14:paraId="02AED505" w14:textId="63BD91DF" w:rsidR="00624F17" w:rsidRDefault="00624F17">
          <w:r>
            <w:rPr>
              <w:b/>
              <w:bCs/>
              <w:lang w:val="es-ES"/>
            </w:rPr>
            <w:fldChar w:fldCharType="end"/>
          </w:r>
        </w:p>
      </w:sdtContent>
    </w:sdt>
    <w:p w14:paraId="0AD28186" w14:textId="77777777" w:rsidR="00F46719" w:rsidRPr="00E74967" w:rsidRDefault="00F46719" w:rsidP="00336C8A">
      <w:pPr>
        <w:tabs>
          <w:tab w:val="left" w:leader="underscore" w:pos="9639"/>
        </w:tabs>
        <w:spacing w:after="0" w:line="240" w:lineRule="auto"/>
        <w:jc w:val="both"/>
        <w:rPr>
          <w:rFonts w:cs="Calibri"/>
        </w:rPr>
      </w:pPr>
    </w:p>
    <w:p w14:paraId="0CE16CED" w14:textId="77777777" w:rsidR="00492D16" w:rsidRDefault="00492D16" w:rsidP="00336C8A">
      <w:pPr>
        <w:pStyle w:val="Ttulo2"/>
        <w:spacing w:line="240" w:lineRule="auto"/>
        <w:rPr>
          <w:rFonts w:asciiTheme="minorHAnsi" w:hAnsiTheme="minorHAnsi" w:cstheme="minorHAnsi"/>
          <w:b/>
          <w:color w:val="auto"/>
          <w:sz w:val="22"/>
        </w:rPr>
      </w:pPr>
    </w:p>
    <w:p w14:paraId="706D843F" w14:textId="7FF90A33" w:rsidR="007D1E76" w:rsidRDefault="00F360D3" w:rsidP="00336C8A">
      <w:pPr>
        <w:pStyle w:val="Ttulo2"/>
        <w:spacing w:line="240" w:lineRule="auto"/>
        <w:rPr>
          <w:rFonts w:asciiTheme="minorHAnsi" w:hAnsiTheme="minorHAnsi" w:cstheme="minorHAnsi"/>
          <w:b/>
          <w:color w:val="auto"/>
          <w:sz w:val="22"/>
        </w:rPr>
      </w:pPr>
      <w:bookmarkStart w:id="0" w:name="_Toc164433835"/>
      <w:r>
        <w:rPr>
          <w:rFonts w:asciiTheme="minorHAnsi" w:hAnsiTheme="minorHAnsi" w:cstheme="minorHAnsi"/>
          <w:b/>
          <w:color w:val="auto"/>
          <w:sz w:val="22"/>
        </w:rPr>
        <w:t>1</w:t>
      </w:r>
      <w:r w:rsidR="007D1E76" w:rsidRPr="000C3365">
        <w:rPr>
          <w:rFonts w:asciiTheme="minorHAnsi" w:hAnsiTheme="minorHAnsi" w:cstheme="minorHAnsi"/>
          <w:b/>
          <w:color w:val="auto"/>
          <w:sz w:val="22"/>
        </w:rPr>
        <w:t xml:space="preserve">. </w:t>
      </w:r>
      <w:r w:rsidRPr="000C3365">
        <w:rPr>
          <w:rFonts w:asciiTheme="minorHAnsi" w:hAnsiTheme="minorHAnsi" w:cstheme="minorHAnsi"/>
          <w:b/>
          <w:color w:val="auto"/>
          <w:sz w:val="22"/>
        </w:rPr>
        <w:t>Autorización e Historia:</w:t>
      </w:r>
      <w:bookmarkEnd w:id="0"/>
    </w:p>
    <w:p w14:paraId="71525649" w14:textId="77777777" w:rsidR="00F360D3" w:rsidRPr="00E37117" w:rsidRDefault="00F360D3" w:rsidP="00F360D3">
      <w:pPr>
        <w:rPr>
          <w:sz w:val="10"/>
        </w:rPr>
      </w:pPr>
    </w:p>
    <w:p w14:paraId="05B4E914" w14:textId="77777777" w:rsidR="00F360D3" w:rsidRDefault="00F360D3" w:rsidP="00F360D3">
      <w:pPr>
        <w:numPr>
          <w:ilvl w:val="0"/>
          <w:numId w:val="3"/>
        </w:numPr>
        <w:spacing w:after="0" w:line="240" w:lineRule="auto"/>
        <w:jc w:val="both"/>
        <w:rPr>
          <w:rFonts w:asciiTheme="minorHAnsi" w:hAnsiTheme="minorHAnsi" w:cs="Calibri"/>
        </w:rPr>
      </w:pPr>
      <w:r>
        <w:rPr>
          <w:rFonts w:asciiTheme="minorHAnsi" w:hAnsiTheme="minorHAnsi" w:cs="Calibri"/>
        </w:rPr>
        <w:t>Fecha de creación del ente.</w:t>
      </w:r>
    </w:p>
    <w:p w14:paraId="085E5041" w14:textId="77777777" w:rsidR="00F360D3" w:rsidRDefault="00F360D3" w:rsidP="00F360D3">
      <w:pPr>
        <w:spacing w:after="0" w:line="240" w:lineRule="auto"/>
        <w:jc w:val="both"/>
        <w:rPr>
          <w:rFonts w:asciiTheme="minorHAnsi" w:hAnsiTheme="minorHAnsi" w:cs="Calibri"/>
        </w:rPr>
      </w:pPr>
    </w:p>
    <w:p w14:paraId="2C2EE29F" w14:textId="63F588CF" w:rsidR="000629F9" w:rsidRPr="00D42804" w:rsidRDefault="00DD5A54" w:rsidP="00F360D3">
      <w:pPr>
        <w:spacing w:line="240" w:lineRule="auto"/>
        <w:jc w:val="both"/>
        <w:rPr>
          <w:rFonts w:asciiTheme="minorHAnsi" w:hAnsiTheme="minorHAnsi"/>
        </w:rPr>
      </w:pPr>
      <w:r w:rsidRPr="00D42804">
        <w:rPr>
          <w:rFonts w:asciiTheme="minorHAnsi" w:hAnsiTheme="minorHAnsi"/>
        </w:rPr>
        <w:t xml:space="preserve">La </w:t>
      </w:r>
      <w:r w:rsidRPr="00D42804">
        <w:rPr>
          <w:rFonts w:asciiTheme="minorHAnsi" w:hAnsiTheme="minorHAnsi"/>
          <w:b/>
        </w:rPr>
        <w:t>COMISIÓN PARA EL ACCESO A LA INFORMACIÓN PÚBLICA DEL ESTADO DE GUERRERO</w:t>
      </w:r>
      <w:r w:rsidRPr="00D42804">
        <w:rPr>
          <w:rFonts w:asciiTheme="minorHAnsi" w:hAnsiTheme="minorHAnsi"/>
        </w:rPr>
        <w:t xml:space="preserve"> fue creada el 14 de octubre de 2005</w:t>
      </w:r>
      <w:r w:rsidR="00F360D3" w:rsidRPr="00D42804">
        <w:rPr>
          <w:rFonts w:asciiTheme="minorHAnsi" w:hAnsiTheme="minorHAnsi"/>
        </w:rPr>
        <w:t xml:space="preserve">, </w:t>
      </w:r>
      <w:r w:rsidR="000629F9" w:rsidRPr="00D42804">
        <w:rPr>
          <w:rFonts w:asciiTheme="minorHAnsi" w:hAnsiTheme="minorHAnsi"/>
        </w:rPr>
        <w:t xml:space="preserve">mediante </w:t>
      </w:r>
      <w:r w:rsidRPr="00D42804">
        <w:rPr>
          <w:rFonts w:asciiTheme="minorHAnsi" w:hAnsiTheme="minorHAnsi"/>
        </w:rPr>
        <w:t>la</w:t>
      </w:r>
      <w:r w:rsidR="000629F9" w:rsidRPr="00D42804">
        <w:rPr>
          <w:rFonts w:asciiTheme="minorHAnsi" w:hAnsiTheme="minorHAnsi"/>
        </w:rPr>
        <w:t xml:space="preserve"> </w:t>
      </w:r>
      <w:r w:rsidR="000629F9" w:rsidRPr="00D42804">
        <w:rPr>
          <w:rFonts w:asciiTheme="minorHAnsi" w:hAnsiTheme="minorHAnsi"/>
          <w:b/>
          <w:i/>
          <w:u w:val="single"/>
        </w:rPr>
        <w:t>Ley de Acceso a la Información Pública del Estado de Guerrero, Número 568</w:t>
      </w:r>
      <w:r w:rsidR="00F360D3" w:rsidRPr="00D42804">
        <w:rPr>
          <w:rFonts w:asciiTheme="minorHAnsi" w:hAnsiTheme="minorHAnsi"/>
        </w:rPr>
        <w:t xml:space="preserve">, </w:t>
      </w:r>
      <w:r w:rsidR="000629F9" w:rsidRPr="00D42804">
        <w:rPr>
          <w:rFonts w:asciiTheme="minorHAnsi" w:hAnsiTheme="minorHAnsi"/>
        </w:rPr>
        <w:t>Ley publicada en el Periódico Oficial del Gobierno del Estado No. 83. Por la Quincuagésima Séptima Legislatura al Honorable Congreso del Estado Libre y Soberano de Guerrero.</w:t>
      </w:r>
    </w:p>
    <w:p w14:paraId="48EC2D75" w14:textId="3B83A00A" w:rsidR="00DD5A54" w:rsidRPr="00D42804" w:rsidRDefault="00DD5A54" w:rsidP="00F360D3">
      <w:pPr>
        <w:spacing w:line="240" w:lineRule="auto"/>
        <w:jc w:val="both"/>
        <w:rPr>
          <w:rFonts w:asciiTheme="minorHAnsi" w:hAnsiTheme="minorHAnsi"/>
        </w:rPr>
      </w:pPr>
      <w:r w:rsidRPr="00D42804">
        <w:rPr>
          <w:rFonts w:asciiTheme="minorHAnsi" w:hAnsiTheme="minorHAnsi"/>
        </w:rPr>
        <w:t xml:space="preserve">Mediante la </w:t>
      </w:r>
      <w:r w:rsidRPr="00D42804">
        <w:rPr>
          <w:rFonts w:asciiTheme="minorHAnsi" w:hAnsiTheme="minorHAnsi"/>
          <w:b/>
          <w:i/>
          <w:u w:val="single"/>
        </w:rPr>
        <w:t>Ley Número 374 de Transparencia y Acceso a la Información Pública del Estado de Guerrero</w:t>
      </w:r>
      <w:r w:rsidRPr="00D42804">
        <w:rPr>
          <w:rFonts w:asciiTheme="minorHAnsi" w:hAnsiTheme="minorHAnsi"/>
        </w:rPr>
        <w:t xml:space="preserve">, publicada en el Periódico Oficial Del Gobierno del Estado Número 48 de Fecha 15 de </w:t>
      </w:r>
      <w:proofErr w:type="gramStart"/>
      <w:r w:rsidRPr="00D42804">
        <w:rPr>
          <w:rFonts w:asciiTheme="minorHAnsi" w:hAnsiTheme="minorHAnsi"/>
        </w:rPr>
        <w:t>Junio</w:t>
      </w:r>
      <w:proofErr w:type="gramEnd"/>
      <w:r w:rsidRPr="00D42804">
        <w:rPr>
          <w:rFonts w:asciiTheme="minorHAnsi" w:hAnsiTheme="minorHAnsi"/>
        </w:rPr>
        <w:t xml:space="preserve"> De 2010. P.O 56 Alcance II fue derogada la Ley de Acceso a la Información Pública del Estado de Guerrero, Número 568 que transforma a la Comisión de Acceso a la Información Pública del Estado de Guerrero en </w:t>
      </w:r>
      <w:r w:rsidRPr="00D42804">
        <w:rPr>
          <w:rFonts w:asciiTheme="minorHAnsi" w:hAnsiTheme="minorHAnsi"/>
          <w:b/>
        </w:rPr>
        <w:t xml:space="preserve">EL INSTITUTO DE TRANSPARENCIA Y ACCESO A LA INFORMACIÓN PÚBLICA DEL ESTADO DE </w:t>
      </w:r>
      <w:proofErr w:type="gramStart"/>
      <w:r w:rsidRPr="00D42804">
        <w:rPr>
          <w:rFonts w:asciiTheme="minorHAnsi" w:hAnsiTheme="minorHAnsi"/>
          <w:b/>
        </w:rPr>
        <w:t>GUERRERO</w:t>
      </w:r>
      <w:r w:rsidRPr="00D42804">
        <w:rPr>
          <w:rFonts w:asciiTheme="minorHAnsi" w:hAnsiTheme="minorHAnsi"/>
        </w:rPr>
        <w:t>,,</w:t>
      </w:r>
      <w:proofErr w:type="gramEnd"/>
      <w:r w:rsidRPr="00D42804">
        <w:rPr>
          <w:rFonts w:asciiTheme="minorHAnsi" w:hAnsiTheme="minorHAnsi"/>
        </w:rPr>
        <w:t xml:space="preserve"> otorgándoseles mayores facultades, atribuciones y obligaciones.</w:t>
      </w:r>
    </w:p>
    <w:p w14:paraId="3201EE94" w14:textId="065B05B1" w:rsidR="00D42804" w:rsidRDefault="00D42804" w:rsidP="00F360D3">
      <w:pPr>
        <w:spacing w:line="240" w:lineRule="auto"/>
        <w:jc w:val="both"/>
        <w:rPr>
          <w:rFonts w:asciiTheme="minorHAnsi" w:hAnsiTheme="minorHAnsi"/>
        </w:rPr>
      </w:pPr>
      <w:r w:rsidRPr="00D42804">
        <w:rPr>
          <w:rFonts w:asciiTheme="minorHAnsi" w:hAnsiTheme="minorHAnsi"/>
        </w:rPr>
        <w:t>Se abroga la Ley Número 374 de Transparencia y Acceso a la Información Pública del Estado de Guerrero, publicada en el Periódico Oficial del Estado, número 48 de fecha 15 de junio año 2010 y de la fe de erratas publicada en el periódico oficial número 56 alcance II con fecha 13 de julio del año 2010; y se derogan todas las disposiciones que contravengan los establecido en el presente ordenamiento.</w:t>
      </w:r>
    </w:p>
    <w:p w14:paraId="7F5E7DA6" w14:textId="66F96ED5" w:rsidR="0040486A" w:rsidRPr="0040486A" w:rsidRDefault="0040486A" w:rsidP="0040486A">
      <w:pPr>
        <w:spacing w:line="240" w:lineRule="auto"/>
        <w:jc w:val="both"/>
        <w:rPr>
          <w:rFonts w:asciiTheme="minorHAnsi" w:hAnsiTheme="minorHAnsi"/>
        </w:rPr>
      </w:pPr>
      <w:r>
        <w:rPr>
          <w:rFonts w:asciiTheme="minorHAnsi" w:hAnsiTheme="minorHAnsi"/>
        </w:rPr>
        <w:t xml:space="preserve">El 7 de febrero del año dos </w:t>
      </w:r>
      <w:r w:rsidRPr="0040486A">
        <w:rPr>
          <w:rFonts w:asciiTheme="minorHAnsi" w:hAnsiTheme="minorHAnsi"/>
        </w:rPr>
        <w:t>mil</w:t>
      </w:r>
      <w:r>
        <w:rPr>
          <w:rFonts w:asciiTheme="minorHAnsi" w:hAnsiTheme="minorHAnsi"/>
        </w:rPr>
        <w:t xml:space="preserve"> quince se publicó en el Diario Oficial de la Federación la </w:t>
      </w:r>
      <w:r w:rsidRPr="0040486A">
        <w:rPr>
          <w:rFonts w:asciiTheme="minorHAnsi" w:hAnsiTheme="minorHAnsi"/>
        </w:rPr>
        <w:t>reforma a</w:t>
      </w:r>
      <w:r>
        <w:rPr>
          <w:rFonts w:asciiTheme="minorHAnsi" w:hAnsiTheme="minorHAnsi"/>
        </w:rPr>
        <w:t xml:space="preserve">l artículo 6 de la Constitución Política de los Estados Unidos Mexicanos. Con la entrada en vigor del Decreto número 453 por el que se reforman y adicionan diversas disposiciones de la </w:t>
      </w:r>
      <w:r w:rsidRPr="0040486A">
        <w:rPr>
          <w:rFonts w:asciiTheme="minorHAnsi" w:hAnsiTheme="minorHAnsi"/>
        </w:rPr>
        <w:t>C</w:t>
      </w:r>
      <w:r>
        <w:rPr>
          <w:rFonts w:asciiTheme="minorHAnsi" w:hAnsiTheme="minorHAnsi"/>
        </w:rPr>
        <w:t xml:space="preserve">onstitución Política del Estado </w:t>
      </w:r>
      <w:r w:rsidRPr="0040486A">
        <w:rPr>
          <w:rFonts w:asciiTheme="minorHAnsi" w:hAnsiTheme="minorHAnsi"/>
        </w:rPr>
        <w:t>Libre y Soberano de Guerrer</w:t>
      </w:r>
      <w:r>
        <w:rPr>
          <w:rFonts w:asciiTheme="minorHAnsi" w:hAnsiTheme="minorHAnsi"/>
        </w:rPr>
        <w:t xml:space="preserve">o, </w:t>
      </w:r>
      <w:r w:rsidRPr="0040486A">
        <w:rPr>
          <w:rFonts w:asciiTheme="minorHAnsi" w:hAnsiTheme="minorHAnsi"/>
        </w:rPr>
        <w:t>se</w:t>
      </w:r>
      <w:r>
        <w:rPr>
          <w:rFonts w:asciiTheme="minorHAnsi" w:hAnsiTheme="minorHAnsi"/>
        </w:rPr>
        <w:t xml:space="preserve"> observa una nueva denominación al órgano de acceso a la información pública; por </w:t>
      </w:r>
      <w:r w:rsidRPr="0040486A">
        <w:rPr>
          <w:rFonts w:asciiTheme="minorHAnsi" w:hAnsiTheme="minorHAnsi"/>
        </w:rPr>
        <w:t>ello</w:t>
      </w:r>
      <w:r>
        <w:rPr>
          <w:rFonts w:asciiTheme="minorHAnsi" w:hAnsiTheme="minorHAnsi"/>
        </w:rPr>
        <w:t xml:space="preserve">, en los artículos transitorios cuarto y quinto del citado decreto se establece: "Cuarto. En tanto se realizan las reformas correspondientes que </w:t>
      </w:r>
      <w:r w:rsidRPr="0040486A">
        <w:rPr>
          <w:rFonts w:asciiTheme="minorHAnsi" w:hAnsiTheme="minorHAnsi"/>
        </w:rPr>
        <w:t>se deriven de esta C</w:t>
      </w:r>
      <w:r>
        <w:rPr>
          <w:rFonts w:asciiTheme="minorHAnsi" w:hAnsiTheme="minorHAnsi"/>
        </w:rPr>
        <w:t xml:space="preserve">onstitución, las disposiciones de la legislación actual mantendrán </w:t>
      </w:r>
      <w:r w:rsidRPr="0040486A">
        <w:rPr>
          <w:rFonts w:asciiTheme="minorHAnsi" w:hAnsiTheme="minorHAnsi"/>
        </w:rPr>
        <w:t>su</w:t>
      </w:r>
      <w:r>
        <w:rPr>
          <w:rFonts w:asciiTheme="minorHAnsi" w:hAnsiTheme="minorHAnsi"/>
        </w:rPr>
        <w:t xml:space="preserve"> vigencia y aplicación. QUINTO. Para efecto de lo dispuesto en el numeral anterior, las actuales denominaciones de las </w:t>
      </w:r>
      <w:r w:rsidRPr="0040486A">
        <w:rPr>
          <w:rFonts w:asciiTheme="minorHAnsi" w:hAnsiTheme="minorHAnsi"/>
        </w:rPr>
        <w:t>instituci</w:t>
      </w:r>
      <w:r>
        <w:rPr>
          <w:rFonts w:asciiTheme="minorHAnsi" w:hAnsiTheme="minorHAnsi"/>
        </w:rPr>
        <w:t xml:space="preserve">ones y autoridades establecidas </w:t>
      </w:r>
      <w:r w:rsidRPr="0040486A">
        <w:rPr>
          <w:rFonts w:asciiTheme="minorHAnsi" w:hAnsiTheme="minorHAnsi"/>
        </w:rPr>
        <w:t xml:space="preserve">en las leyes del Estado se </w:t>
      </w:r>
      <w:r>
        <w:rPr>
          <w:rFonts w:asciiTheme="minorHAnsi" w:hAnsiTheme="minorHAnsi"/>
        </w:rPr>
        <w:t xml:space="preserve">atenderá de acuerdo con </w:t>
      </w:r>
      <w:r w:rsidRPr="0040486A">
        <w:rPr>
          <w:rFonts w:asciiTheme="minorHAnsi" w:hAnsiTheme="minorHAnsi"/>
        </w:rPr>
        <w:t>lo previsto en este Decreto".</w:t>
      </w:r>
    </w:p>
    <w:p w14:paraId="45613A13" w14:textId="4CD895B3" w:rsidR="0040486A" w:rsidRPr="00D42804" w:rsidRDefault="0040486A" w:rsidP="0040486A">
      <w:pPr>
        <w:spacing w:line="240" w:lineRule="auto"/>
        <w:jc w:val="both"/>
        <w:rPr>
          <w:rFonts w:asciiTheme="minorHAnsi" w:hAnsiTheme="minorHAnsi"/>
        </w:rPr>
      </w:pPr>
      <w:r>
        <w:rPr>
          <w:rFonts w:asciiTheme="minorHAnsi" w:hAnsiTheme="minorHAnsi"/>
        </w:rPr>
        <w:t xml:space="preserve">Lo anterior significa que el </w:t>
      </w:r>
      <w:r w:rsidRPr="0040486A">
        <w:rPr>
          <w:rFonts w:asciiTheme="minorHAnsi" w:hAnsiTheme="minorHAnsi"/>
        </w:rPr>
        <w:t>órgano</w:t>
      </w:r>
      <w:r>
        <w:rPr>
          <w:rFonts w:asciiTheme="minorHAnsi" w:hAnsiTheme="minorHAnsi"/>
        </w:rPr>
        <w:t xml:space="preserve"> garante ahora debe denominarse </w:t>
      </w:r>
      <w:r w:rsidRPr="00F8738B">
        <w:rPr>
          <w:rFonts w:asciiTheme="minorHAnsi" w:hAnsiTheme="minorHAnsi"/>
          <w:b/>
        </w:rPr>
        <w:t>Instituto de Transparencia, Acceso a la Información y Protección de Datos Personales del Estado de Guerrero.</w:t>
      </w:r>
    </w:p>
    <w:p w14:paraId="6CF61557" w14:textId="7C691EC8" w:rsidR="00D42804" w:rsidRPr="00D42804" w:rsidRDefault="00D42804" w:rsidP="00F360D3">
      <w:pPr>
        <w:spacing w:line="240" w:lineRule="auto"/>
        <w:jc w:val="both"/>
        <w:rPr>
          <w:rFonts w:asciiTheme="minorHAnsi" w:hAnsiTheme="minorHAnsi"/>
        </w:rPr>
      </w:pPr>
      <w:r w:rsidRPr="00D42804">
        <w:rPr>
          <w:rFonts w:asciiTheme="minorHAnsi" w:hAnsiTheme="minorHAnsi"/>
        </w:rPr>
        <w:t xml:space="preserve">Con la publicación en el Periódico Oficial del Gobierno del Estado No. 37 alcance I, el viernes 06 de mayo de 2016 de la </w:t>
      </w:r>
      <w:r w:rsidRPr="00D42804">
        <w:rPr>
          <w:rFonts w:asciiTheme="minorHAnsi" w:hAnsiTheme="minorHAnsi"/>
          <w:b/>
          <w:i/>
          <w:u w:val="single"/>
        </w:rPr>
        <w:t>Ley Número 207 de Transparencia y Acceso a la Información Pública del Estado de Guerrero</w:t>
      </w:r>
      <w:r w:rsidRPr="00D42804">
        <w:rPr>
          <w:rFonts w:asciiTheme="minorHAnsi" w:hAnsiTheme="minorHAnsi"/>
        </w:rPr>
        <w:t xml:space="preserve"> se abroga la Ley Número 374 de Transparencia y Acceso a la Información Pública del Estado de Guerrero.</w:t>
      </w:r>
    </w:p>
    <w:p w14:paraId="245C0E09" w14:textId="77777777" w:rsidR="00F360D3" w:rsidRDefault="00F360D3" w:rsidP="00F360D3">
      <w:pPr>
        <w:numPr>
          <w:ilvl w:val="0"/>
          <w:numId w:val="3"/>
        </w:numPr>
        <w:spacing w:after="0" w:line="240" w:lineRule="auto"/>
        <w:jc w:val="both"/>
        <w:rPr>
          <w:rFonts w:asciiTheme="minorHAnsi" w:hAnsiTheme="minorHAnsi" w:cs="Calibri"/>
        </w:rPr>
      </w:pPr>
      <w:r>
        <w:rPr>
          <w:rFonts w:asciiTheme="minorHAnsi" w:hAnsiTheme="minorHAnsi" w:cs="Calibri"/>
        </w:rPr>
        <w:t>Principales cambios en su estructura (interna históricamente)</w:t>
      </w:r>
    </w:p>
    <w:p w14:paraId="7A9341EA" w14:textId="77777777" w:rsidR="00F360D3" w:rsidRDefault="00F360D3" w:rsidP="00F360D3">
      <w:pPr>
        <w:spacing w:after="0" w:line="240" w:lineRule="auto"/>
        <w:ind w:left="720"/>
        <w:jc w:val="both"/>
        <w:rPr>
          <w:rFonts w:asciiTheme="minorHAnsi" w:hAnsiTheme="minorHAnsi" w:cs="Calibri"/>
          <w:highlight w:val="yellow"/>
        </w:rPr>
      </w:pPr>
    </w:p>
    <w:p w14:paraId="4F93F320" w14:textId="446CA0F7" w:rsidR="00A27106" w:rsidRDefault="00A27106" w:rsidP="00A27106">
      <w:pPr>
        <w:pStyle w:val="Default"/>
        <w:jc w:val="both"/>
      </w:pPr>
      <w:r>
        <w:rPr>
          <w:rFonts w:asciiTheme="minorHAnsi" w:hAnsiTheme="minorHAnsi"/>
        </w:rPr>
        <w:t xml:space="preserve">El </w:t>
      </w:r>
      <w:r w:rsidR="0040486A">
        <w:rPr>
          <w:rFonts w:asciiTheme="minorHAnsi" w:hAnsiTheme="minorHAnsi"/>
        </w:rPr>
        <w:t>v</w:t>
      </w:r>
      <w:r w:rsidRPr="00A27106">
        <w:rPr>
          <w:rFonts w:asciiTheme="minorHAnsi" w:hAnsiTheme="minorHAnsi"/>
        </w:rPr>
        <w:t xml:space="preserve">iernes 22 de </w:t>
      </w:r>
      <w:proofErr w:type="gramStart"/>
      <w:r w:rsidRPr="00A27106">
        <w:rPr>
          <w:rFonts w:asciiTheme="minorHAnsi" w:hAnsiTheme="minorHAnsi"/>
        </w:rPr>
        <w:t>Septiembre</w:t>
      </w:r>
      <w:proofErr w:type="gramEnd"/>
      <w:r w:rsidRPr="00A27106">
        <w:rPr>
          <w:rFonts w:asciiTheme="minorHAnsi" w:hAnsiTheme="minorHAnsi"/>
        </w:rPr>
        <w:t xml:space="preserve"> de 2023</w:t>
      </w:r>
      <w:r>
        <w:rPr>
          <w:rFonts w:asciiTheme="minorHAnsi" w:hAnsiTheme="minorHAnsi"/>
        </w:rPr>
        <w:t xml:space="preserve"> se publicó en el </w:t>
      </w:r>
      <w:r w:rsidR="009E62D4">
        <w:rPr>
          <w:rFonts w:asciiTheme="minorHAnsi" w:hAnsiTheme="minorHAnsi"/>
        </w:rPr>
        <w:t>Periódico</w:t>
      </w:r>
      <w:r>
        <w:rPr>
          <w:rFonts w:asciiTheme="minorHAnsi" w:hAnsiTheme="minorHAnsi"/>
        </w:rPr>
        <w:t xml:space="preserve"> Oficial del Gobierno del Estado en su</w:t>
      </w:r>
    </w:p>
    <w:p w14:paraId="4E555563" w14:textId="77777777" w:rsidR="00A301E2" w:rsidRPr="00A301E2" w:rsidRDefault="00A27106" w:rsidP="00A301E2">
      <w:pPr>
        <w:spacing w:line="240" w:lineRule="auto"/>
        <w:jc w:val="both"/>
        <w:rPr>
          <w:rFonts w:asciiTheme="minorHAnsi" w:hAnsiTheme="minorHAnsi"/>
        </w:rPr>
      </w:pPr>
      <w:r w:rsidRPr="00A27106">
        <w:t xml:space="preserve"> </w:t>
      </w:r>
      <w:r w:rsidRPr="00A27106">
        <w:rPr>
          <w:iCs/>
        </w:rPr>
        <w:t>Edición No. 76 Alcance II</w:t>
      </w:r>
      <w:r>
        <w:rPr>
          <w:iCs/>
        </w:rPr>
        <w:t xml:space="preserve"> el </w:t>
      </w:r>
      <w:r w:rsidRPr="00A27106">
        <w:rPr>
          <w:b/>
          <w:iCs/>
        </w:rPr>
        <w:t xml:space="preserve">REGLAMENTO INTERNO DEL INSTITUTO DE TRANSPARENCIA, ACCESO A LA INFORMACIÓN Y PROTECCIÓN DE DATOS PERSONALES DEL ESTADO DE </w:t>
      </w:r>
      <w:r w:rsidR="00A301E2">
        <w:rPr>
          <w:b/>
          <w:iCs/>
        </w:rPr>
        <w:t xml:space="preserve">GUERRERO </w:t>
      </w:r>
      <w:r w:rsidR="00A301E2" w:rsidRPr="00A301E2">
        <w:rPr>
          <w:rFonts w:asciiTheme="minorHAnsi" w:hAnsiTheme="minorHAnsi"/>
        </w:rPr>
        <w:t xml:space="preserve">por lo que la Estructura es la siguiente: </w:t>
      </w:r>
    </w:p>
    <w:p w14:paraId="07E34B06" w14:textId="77777777" w:rsidR="00A301E2" w:rsidRPr="00A301E2" w:rsidRDefault="00A301E2" w:rsidP="00A301E2">
      <w:pPr>
        <w:autoSpaceDE w:val="0"/>
        <w:autoSpaceDN w:val="0"/>
        <w:adjustRightInd w:val="0"/>
        <w:spacing w:after="0" w:line="240" w:lineRule="auto"/>
        <w:rPr>
          <w:rFonts w:ascii="Roboto" w:hAnsi="Roboto" w:cs="Roboto"/>
          <w:color w:val="000000"/>
          <w:sz w:val="24"/>
          <w:szCs w:val="24"/>
          <w:lang w:eastAsia="es-MX"/>
        </w:rPr>
      </w:pPr>
    </w:p>
    <w:p w14:paraId="35C1E997" w14:textId="2541B684" w:rsidR="00A301E2" w:rsidRPr="0040486A" w:rsidRDefault="00A301E2" w:rsidP="0040486A">
      <w:pPr>
        <w:pStyle w:val="Prrafodelista"/>
        <w:numPr>
          <w:ilvl w:val="0"/>
          <w:numId w:val="12"/>
        </w:numPr>
        <w:autoSpaceDE w:val="0"/>
        <w:autoSpaceDN w:val="0"/>
        <w:adjustRightInd w:val="0"/>
        <w:spacing w:after="0" w:line="240" w:lineRule="auto"/>
        <w:rPr>
          <w:rFonts w:ascii="Roboto" w:hAnsi="Roboto" w:cs="Roboto"/>
          <w:color w:val="000000"/>
          <w:sz w:val="23"/>
          <w:szCs w:val="23"/>
          <w:lang w:eastAsia="es-MX"/>
        </w:rPr>
      </w:pPr>
      <w:r w:rsidRPr="0040486A">
        <w:rPr>
          <w:rFonts w:ascii="Roboto" w:hAnsi="Roboto" w:cs="Roboto"/>
          <w:color w:val="000000"/>
          <w:sz w:val="23"/>
          <w:szCs w:val="23"/>
          <w:lang w:eastAsia="es-MX"/>
        </w:rPr>
        <w:lastRenderedPageBreak/>
        <w:t xml:space="preserve">El Pleno; </w:t>
      </w:r>
    </w:p>
    <w:p w14:paraId="6B2B1979" w14:textId="19F4C3C4" w:rsidR="00A301E2" w:rsidRPr="0040486A" w:rsidRDefault="00A301E2" w:rsidP="0040486A">
      <w:pPr>
        <w:pStyle w:val="Prrafodelista"/>
        <w:numPr>
          <w:ilvl w:val="0"/>
          <w:numId w:val="12"/>
        </w:numPr>
        <w:autoSpaceDE w:val="0"/>
        <w:autoSpaceDN w:val="0"/>
        <w:adjustRightInd w:val="0"/>
        <w:spacing w:after="0" w:line="240" w:lineRule="auto"/>
        <w:rPr>
          <w:rFonts w:ascii="Roboto" w:hAnsi="Roboto" w:cs="Roboto"/>
          <w:color w:val="000000"/>
          <w:sz w:val="23"/>
          <w:szCs w:val="23"/>
          <w:lang w:eastAsia="es-MX"/>
        </w:rPr>
      </w:pPr>
      <w:r w:rsidRPr="0040486A">
        <w:rPr>
          <w:rFonts w:ascii="Roboto" w:hAnsi="Roboto" w:cs="Roboto"/>
          <w:color w:val="000000"/>
          <w:sz w:val="23"/>
          <w:szCs w:val="23"/>
          <w:lang w:eastAsia="es-MX"/>
        </w:rPr>
        <w:t xml:space="preserve">Comisionado (a) </w:t>
      </w:r>
      <w:proofErr w:type="gramStart"/>
      <w:r w:rsidRPr="0040486A">
        <w:rPr>
          <w:rFonts w:ascii="Roboto" w:hAnsi="Roboto" w:cs="Roboto"/>
          <w:color w:val="000000"/>
          <w:sz w:val="23"/>
          <w:szCs w:val="23"/>
          <w:lang w:eastAsia="es-MX"/>
        </w:rPr>
        <w:t>Presidente</w:t>
      </w:r>
      <w:proofErr w:type="gramEnd"/>
      <w:r w:rsidRPr="0040486A">
        <w:rPr>
          <w:rFonts w:ascii="Roboto" w:hAnsi="Roboto" w:cs="Roboto"/>
          <w:color w:val="000000"/>
          <w:sz w:val="23"/>
          <w:szCs w:val="23"/>
          <w:lang w:eastAsia="es-MX"/>
        </w:rPr>
        <w:t xml:space="preserve"> (a); </w:t>
      </w:r>
    </w:p>
    <w:p w14:paraId="6F7D2C11" w14:textId="5648782C" w:rsidR="00A301E2" w:rsidRPr="0040486A" w:rsidRDefault="00A301E2" w:rsidP="0040486A">
      <w:pPr>
        <w:pStyle w:val="Prrafodelista"/>
        <w:numPr>
          <w:ilvl w:val="0"/>
          <w:numId w:val="12"/>
        </w:numPr>
        <w:autoSpaceDE w:val="0"/>
        <w:autoSpaceDN w:val="0"/>
        <w:adjustRightInd w:val="0"/>
        <w:spacing w:after="0" w:line="240" w:lineRule="auto"/>
        <w:rPr>
          <w:rFonts w:ascii="Roboto" w:hAnsi="Roboto" w:cs="Roboto"/>
          <w:color w:val="000000"/>
          <w:sz w:val="23"/>
          <w:szCs w:val="23"/>
          <w:lang w:eastAsia="es-MX"/>
        </w:rPr>
      </w:pPr>
      <w:r w:rsidRPr="0040486A">
        <w:rPr>
          <w:rFonts w:ascii="Roboto" w:hAnsi="Roboto" w:cs="Roboto"/>
          <w:color w:val="000000"/>
          <w:sz w:val="23"/>
          <w:szCs w:val="23"/>
          <w:lang w:eastAsia="es-MX"/>
        </w:rPr>
        <w:t xml:space="preserve">Comisionados (as); </w:t>
      </w:r>
    </w:p>
    <w:p w14:paraId="301084C8" w14:textId="75F1E061" w:rsidR="00A301E2" w:rsidRPr="0040486A" w:rsidRDefault="00A301E2" w:rsidP="0040486A">
      <w:pPr>
        <w:pStyle w:val="Prrafodelista"/>
        <w:numPr>
          <w:ilvl w:val="0"/>
          <w:numId w:val="12"/>
        </w:numPr>
        <w:autoSpaceDE w:val="0"/>
        <w:autoSpaceDN w:val="0"/>
        <w:adjustRightInd w:val="0"/>
        <w:spacing w:after="0" w:line="240" w:lineRule="auto"/>
        <w:rPr>
          <w:rFonts w:ascii="Roboto" w:hAnsi="Roboto" w:cs="Roboto"/>
          <w:color w:val="000000"/>
          <w:sz w:val="23"/>
          <w:szCs w:val="23"/>
          <w:lang w:eastAsia="es-MX"/>
        </w:rPr>
      </w:pPr>
      <w:r w:rsidRPr="0040486A">
        <w:rPr>
          <w:rFonts w:ascii="Roboto" w:hAnsi="Roboto" w:cs="Roboto"/>
          <w:color w:val="000000"/>
          <w:sz w:val="23"/>
          <w:szCs w:val="23"/>
          <w:lang w:eastAsia="es-MX"/>
        </w:rPr>
        <w:t xml:space="preserve">Órgano Interno de Control; </w:t>
      </w:r>
    </w:p>
    <w:p w14:paraId="04C2C932" w14:textId="6A6FC603" w:rsidR="00A301E2" w:rsidRPr="0040486A" w:rsidRDefault="00A301E2" w:rsidP="0040486A">
      <w:pPr>
        <w:pStyle w:val="Prrafodelista"/>
        <w:numPr>
          <w:ilvl w:val="0"/>
          <w:numId w:val="12"/>
        </w:numPr>
        <w:autoSpaceDE w:val="0"/>
        <w:autoSpaceDN w:val="0"/>
        <w:adjustRightInd w:val="0"/>
        <w:spacing w:after="0" w:line="240" w:lineRule="auto"/>
        <w:rPr>
          <w:rFonts w:ascii="Roboto" w:hAnsi="Roboto" w:cs="Roboto"/>
          <w:color w:val="000000"/>
          <w:sz w:val="23"/>
          <w:szCs w:val="23"/>
          <w:lang w:eastAsia="es-MX"/>
        </w:rPr>
      </w:pPr>
      <w:r w:rsidRPr="0040486A">
        <w:rPr>
          <w:rFonts w:ascii="Roboto" w:hAnsi="Roboto" w:cs="Roboto"/>
          <w:color w:val="000000"/>
          <w:sz w:val="23"/>
          <w:szCs w:val="23"/>
          <w:lang w:eastAsia="es-MX"/>
        </w:rPr>
        <w:t xml:space="preserve">Secretaría Ejecutiva; </w:t>
      </w:r>
    </w:p>
    <w:p w14:paraId="3FAD4327" w14:textId="267A35C6" w:rsidR="00A301E2" w:rsidRPr="0040486A" w:rsidRDefault="00A301E2" w:rsidP="0040486A">
      <w:pPr>
        <w:pStyle w:val="Prrafodelista"/>
        <w:numPr>
          <w:ilvl w:val="0"/>
          <w:numId w:val="12"/>
        </w:numPr>
        <w:autoSpaceDE w:val="0"/>
        <w:autoSpaceDN w:val="0"/>
        <w:adjustRightInd w:val="0"/>
        <w:spacing w:after="0" w:line="240" w:lineRule="auto"/>
        <w:rPr>
          <w:rFonts w:ascii="Roboto" w:hAnsi="Roboto" w:cs="Roboto"/>
          <w:color w:val="000000"/>
          <w:sz w:val="23"/>
          <w:szCs w:val="23"/>
          <w:lang w:eastAsia="es-MX"/>
        </w:rPr>
      </w:pPr>
      <w:r w:rsidRPr="0040486A">
        <w:rPr>
          <w:rFonts w:ascii="Roboto" w:hAnsi="Roboto" w:cs="Roboto"/>
          <w:color w:val="000000"/>
          <w:sz w:val="23"/>
          <w:szCs w:val="23"/>
          <w:lang w:eastAsia="es-MX"/>
        </w:rPr>
        <w:t xml:space="preserve">Consejo Consultivo; </w:t>
      </w:r>
    </w:p>
    <w:p w14:paraId="74F60DA6" w14:textId="3A9FAC03" w:rsidR="00A301E2" w:rsidRPr="0040486A" w:rsidRDefault="00A301E2" w:rsidP="0040486A">
      <w:pPr>
        <w:pStyle w:val="Prrafodelista"/>
        <w:numPr>
          <w:ilvl w:val="0"/>
          <w:numId w:val="12"/>
        </w:numPr>
        <w:autoSpaceDE w:val="0"/>
        <w:autoSpaceDN w:val="0"/>
        <w:adjustRightInd w:val="0"/>
        <w:spacing w:after="0" w:line="240" w:lineRule="auto"/>
        <w:rPr>
          <w:rFonts w:ascii="Roboto" w:hAnsi="Roboto" w:cs="Roboto"/>
          <w:color w:val="000000"/>
          <w:sz w:val="23"/>
          <w:szCs w:val="23"/>
          <w:lang w:eastAsia="es-MX"/>
        </w:rPr>
      </w:pPr>
      <w:r w:rsidRPr="0040486A">
        <w:rPr>
          <w:rFonts w:ascii="Roboto" w:hAnsi="Roboto" w:cs="Roboto"/>
          <w:color w:val="000000"/>
          <w:sz w:val="23"/>
          <w:szCs w:val="23"/>
          <w:lang w:eastAsia="es-MX"/>
        </w:rPr>
        <w:t xml:space="preserve">Secretaría de Acuerdos; </w:t>
      </w:r>
    </w:p>
    <w:p w14:paraId="1E769B62" w14:textId="47CF40BC" w:rsidR="00A301E2" w:rsidRPr="0040486A" w:rsidRDefault="00A301E2" w:rsidP="0040486A">
      <w:pPr>
        <w:pStyle w:val="Prrafodelista"/>
        <w:numPr>
          <w:ilvl w:val="0"/>
          <w:numId w:val="12"/>
        </w:numPr>
        <w:autoSpaceDE w:val="0"/>
        <w:autoSpaceDN w:val="0"/>
        <w:adjustRightInd w:val="0"/>
        <w:spacing w:after="0" w:line="240" w:lineRule="auto"/>
        <w:rPr>
          <w:rFonts w:ascii="Roboto" w:hAnsi="Roboto" w:cs="Roboto"/>
          <w:color w:val="000000"/>
          <w:sz w:val="23"/>
          <w:szCs w:val="23"/>
          <w:lang w:eastAsia="es-MX"/>
        </w:rPr>
      </w:pPr>
      <w:r w:rsidRPr="0040486A">
        <w:rPr>
          <w:rFonts w:ascii="Roboto" w:hAnsi="Roboto" w:cs="Roboto"/>
          <w:color w:val="000000"/>
          <w:sz w:val="23"/>
          <w:szCs w:val="23"/>
          <w:lang w:eastAsia="es-MX"/>
        </w:rPr>
        <w:t xml:space="preserve">Comisiones: </w:t>
      </w:r>
    </w:p>
    <w:p w14:paraId="4733BEAA" w14:textId="1DE4B705" w:rsidR="00A301E2" w:rsidRPr="0040486A" w:rsidRDefault="00A301E2" w:rsidP="0040486A">
      <w:pPr>
        <w:pStyle w:val="Prrafodelista"/>
        <w:numPr>
          <w:ilvl w:val="1"/>
          <w:numId w:val="12"/>
        </w:numPr>
        <w:autoSpaceDE w:val="0"/>
        <w:autoSpaceDN w:val="0"/>
        <w:adjustRightInd w:val="0"/>
        <w:spacing w:after="0" w:line="240" w:lineRule="auto"/>
        <w:rPr>
          <w:rFonts w:ascii="Roboto" w:hAnsi="Roboto" w:cs="Roboto"/>
          <w:color w:val="000000"/>
          <w:sz w:val="23"/>
          <w:szCs w:val="23"/>
          <w:lang w:eastAsia="es-MX"/>
        </w:rPr>
      </w:pPr>
      <w:r w:rsidRPr="0040486A">
        <w:rPr>
          <w:rFonts w:ascii="Roboto" w:hAnsi="Roboto" w:cs="Roboto"/>
          <w:color w:val="000000"/>
          <w:sz w:val="23"/>
          <w:szCs w:val="23"/>
          <w:lang w:eastAsia="es-MX"/>
        </w:rPr>
        <w:t xml:space="preserve">De Vinculación con Sujetos Obligados; </w:t>
      </w:r>
    </w:p>
    <w:p w14:paraId="27266536" w14:textId="55F2DFBB" w:rsidR="00A301E2" w:rsidRPr="0040486A" w:rsidRDefault="00A301E2" w:rsidP="0040486A">
      <w:pPr>
        <w:pStyle w:val="Prrafodelista"/>
        <w:numPr>
          <w:ilvl w:val="1"/>
          <w:numId w:val="12"/>
        </w:numPr>
        <w:autoSpaceDE w:val="0"/>
        <w:autoSpaceDN w:val="0"/>
        <w:adjustRightInd w:val="0"/>
        <w:spacing w:after="0" w:line="240" w:lineRule="auto"/>
        <w:rPr>
          <w:rFonts w:ascii="Roboto" w:hAnsi="Roboto" w:cs="Roboto"/>
          <w:color w:val="000000"/>
          <w:sz w:val="23"/>
          <w:szCs w:val="23"/>
          <w:lang w:eastAsia="es-MX"/>
        </w:rPr>
      </w:pPr>
      <w:r w:rsidRPr="0040486A">
        <w:rPr>
          <w:rFonts w:ascii="Roboto" w:hAnsi="Roboto" w:cs="Roboto"/>
          <w:color w:val="000000"/>
          <w:sz w:val="23"/>
          <w:szCs w:val="23"/>
          <w:lang w:eastAsia="es-MX"/>
        </w:rPr>
        <w:t xml:space="preserve">De Acceso a la Información y Tecnologías; </w:t>
      </w:r>
    </w:p>
    <w:p w14:paraId="0705A036" w14:textId="13DCCAA6" w:rsidR="00A301E2" w:rsidRPr="0040486A" w:rsidRDefault="00A301E2" w:rsidP="0040486A">
      <w:pPr>
        <w:pStyle w:val="Prrafodelista"/>
        <w:numPr>
          <w:ilvl w:val="1"/>
          <w:numId w:val="12"/>
        </w:numPr>
        <w:autoSpaceDE w:val="0"/>
        <w:autoSpaceDN w:val="0"/>
        <w:adjustRightInd w:val="0"/>
        <w:spacing w:after="0" w:line="240" w:lineRule="auto"/>
        <w:rPr>
          <w:rFonts w:ascii="Roboto" w:hAnsi="Roboto" w:cs="Roboto"/>
          <w:color w:val="000000"/>
          <w:sz w:val="23"/>
          <w:szCs w:val="23"/>
          <w:lang w:eastAsia="es-MX"/>
        </w:rPr>
      </w:pPr>
      <w:r w:rsidRPr="0040486A">
        <w:rPr>
          <w:rFonts w:ascii="Roboto" w:hAnsi="Roboto" w:cs="Roboto"/>
          <w:color w:val="000000"/>
          <w:sz w:val="23"/>
          <w:szCs w:val="23"/>
          <w:lang w:eastAsia="es-MX"/>
        </w:rPr>
        <w:t xml:space="preserve">Comisión de Gobierno Abierto y Transparencia; y </w:t>
      </w:r>
    </w:p>
    <w:p w14:paraId="7DDFF80D" w14:textId="04ABB365" w:rsidR="00A301E2" w:rsidRPr="0040486A" w:rsidRDefault="00A301E2" w:rsidP="0040486A">
      <w:pPr>
        <w:pStyle w:val="Prrafodelista"/>
        <w:numPr>
          <w:ilvl w:val="1"/>
          <w:numId w:val="12"/>
        </w:numPr>
        <w:autoSpaceDE w:val="0"/>
        <w:autoSpaceDN w:val="0"/>
        <w:adjustRightInd w:val="0"/>
        <w:spacing w:after="0" w:line="240" w:lineRule="auto"/>
        <w:rPr>
          <w:rFonts w:ascii="Roboto" w:hAnsi="Roboto" w:cs="Roboto"/>
          <w:color w:val="000000"/>
          <w:sz w:val="23"/>
          <w:szCs w:val="23"/>
          <w:lang w:eastAsia="es-MX"/>
        </w:rPr>
      </w:pPr>
      <w:r w:rsidRPr="0040486A">
        <w:rPr>
          <w:rFonts w:ascii="Roboto" w:hAnsi="Roboto" w:cs="Roboto"/>
          <w:color w:val="000000"/>
          <w:sz w:val="23"/>
          <w:szCs w:val="23"/>
          <w:lang w:eastAsia="es-MX"/>
        </w:rPr>
        <w:t xml:space="preserve">Las demás que determine el Pleno; </w:t>
      </w:r>
    </w:p>
    <w:p w14:paraId="143C1305" w14:textId="1E21A471" w:rsidR="00A301E2" w:rsidRPr="0040486A" w:rsidRDefault="00A301E2" w:rsidP="0040486A">
      <w:pPr>
        <w:pStyle w:val="Prrafodelista"/>
        <w:numPr>
          <w:ilvl w:val="0"/>
          <w:numId w:val="12"/>
        </w:numPr>
        <w:autoSpaceDE w:val="0"/>
        <w:autoSpaceDN w:val="0"/>
        <w:adjustRightInd w:val="0"/>
        <w:spacing w:after="0" w:line="240" w:lineRule="auto"/>
        <w:rPr>
          <w:rFonts w:ascii="Roboto" w:hAnsi="Roboto" w:cs="Roboto"/>
          <w:color w:val="000000"/>
          <w:sz w:val="23"/>
          <w:szCs w:val="23"/>
          <w:lang w:eastAsia="es-MX"/>
        </w:rPr>
      </w:pPr>
      <w:r w:rsidRPr="0040486A">
        <w:rPr>
          <w:rFonts w:ascii="Roboto" w:hAnsi="Roboto" w:cs="Roboto"/>
          <w:color w:val="000000"/>
          <w:sz w:val="23"/>
          <w:szCs w:val="23"/>
          <w:lang w:eastAsia="es-MX"/>
        </w:rPr>
        <w:t xml:space="preserve">Comités: </w:t>
      </w:r>
    </w:p>
    <w:p w14:paraId="5FB269E0" w14:textId="326F7F95" w:rsidR="00A301E2" w:rsidRPr="0040486A" w:rsidRDefault="00A301E2" w:rsidP="0040486A">
      <w:pPr>
        <w:pStyle w:val="Prrafodelista"/>
        <w:numPr>
          <w:ilvl w:val="1"/>
          <w:numId w:val="12"/>
        </w:numPr>
        <w:autoSpaceDE w:val="0"/>
        <w:autoSpaceDN w:val="0"/>
        <w:adjustRightInd w:val="0"/>
        <w:spacing w:after="0" w:line="240" w:lineRule="auto"/>
        <w:rPr>
          <w:rFonts w:ascii="Roboto" w:hAnsi="Roboto" w:cs="Roboto"/>
          <w:color w:val="000000"/>
          <w:sz w:val="23"/>
          <w:szCs w:val="23"/>
          <w:lang w:eastAsia="es-MX"/>
        </w:rPr>
      </w:pPr>
      <w:r w:rsidRPr="0040486A">
        <w:rPr>
          <w:rFonts w:ascii="Roboto" w:hAnsi="Roboto" w:cs="Roboto"/>
          <w:color w:val="000000"/>
          <w:sz w:val="23"/>
          <w:szCs w:val="23"/>
          <w:lang w:eastAsia="es-MX"/>
        </w:rPr>
        <w:t xml:space="preserve">De Ética e integridad </w:t>
      </w:r>
    </w:p>
    <w:p w14:paraId="5A94A604" w14:textId="6277DD90" w:rsidR="00A301E2" w:rsidRPr="0040486A" w:rsidRDefault="00A301E2" w:rsidP="0040486A">
      <w:pPr>
        <w:pStyle w:val="Prrafodelista"/>
        <w:numPr>
          <w:ilvl w:val="1"/>
          <w:numId w:val="12"/>
        </w:numPr>
        <w:autoSpaceDE w:val="0"/>
        <w:autoSpaceDN w:val="0"/>
        <w:adjustRightInd w:val="0"/>
        <w:spacing w:after="0" w:line="240" w:lineRule="auto"/>
        <w:rPr>
          <w:rFonts w:ascii="Roboto" w:hAnsi="Roboto" w:cs="Roboto"/>
          <w:color w:val="000000"/>
          <w:sz w:val="23"/>
          <w:szCs w:val="23"/>
          <w:lang w:eastAsia="es-MX"/>
        </w:rPr>
      </w:pPr>
      <w:r w:rsidRPr="0040486A">
        <w:rPr>
          <w:rFonts w:ascii="Roboto" w:hAnsi="Roboto" w:cs="Roboto"/>
          <w:color w:val="000000"/>
          <w:sz w:val="23"/>
          <w:szCs w:val="23"/>
          <w:lang w:eastAsia="es-MX"/>
        </w:rPr>
        <w:t xml:space="preserve">De Transparencia </w:t>
      </w:r>
    </w:p>
    <w:p w14:paraId="13B1DA06" w14:textId="6BE32CDF" w:rsidR="00A301E2" w:rsidRPr="0040486A" w:rsidRDefault="00A301E2" w:rsidP="0040486A">
      <w:pPr>
        <w:pStyle w:val="Prrafodelista"/>
        <w:numPr>
          <w:ilvl w:val="1"/>
          <w:numId w:val="12"/>
        </w:numPr>
        <w:autoSpaceDE w:val="0"/>
        <w:autoSpaceDN w:val="0"/>
        <w:adjustRightInd w:val="0"/>
        <w:spacing w:after="0" w:line="240" w:lineRule="auto"/>
        <w:rPr>
          <w:rFonts w:ascii="Roboto" w:hAnsi="Roboto" w:cs="Roboto"/>
          <w:color w:val="000000"/>
          <w:sz w:val="23"/>
          <w:szCs w:val="23"/>
          <w:lang w:eastAsia="es-MX"/>
        </w:rPr>
      </w:pPr>
      <w:r w:rsidRPr="0040486A">
        <w:rPr>
          <w:rFonts w:ascii="Roboto" w:hAnsi="Roboto" w:cs="Roboto"/>
          <w:color w:val="000000"/>
          <w:sz w:val="23"/>
          <w:szCs w:val="23"/>
          <w:lang w:eastAsia="es-MX"/>
        </w:rPr>
        <w:t xml:space="preserve">De Administración de Riesgos; </w:t>
      </w:r>
    </w:p>
    <w:p w14:paraId="2905C13E" w14:textId="05BB6494" w:rsidR="00A301E2" w:rsidRPr="0040486A" w:rsidRDefault="00A301E2" w:rsidP="0040486A">
      <w:pPr>
        <w:pStyle w:val="Prrafodelista"/>
        <w:numPr>
          <w:ilvl w:val="1"/>
          <w:numId w:val="12"/>
        </w:numPr>
        <w:autoSpaceDE w:val="0"/>
        <w:autoSpaceDN w:val="0"/>
        <w:adjustRightInd w:val="0"/>
        <w:spacing w:after="0" w:line="240" w:lineRule="auto"/>
        <w:rPr>
          <w:rFonts w:ascii="Roboto" w:hAnsi="Roboto" w:cs="Roboto"/>
          <w:color w:val="000000"/>
          <w:sz w:val="23"/>
          <w:szCs w:val="23"/>
          <w:lang w:eastAsia="es-MX"/>
        </w:rPr>
      </w:pPr>
      <w:r w:rsidRPr="0040486A">
        <w:rPr>
          <w:rFonts w:ascii="Roboto" w:hAnsi="Roboto" w:cs="Roboto"/>
          <w:color w:val="000000"/>
          <w:sz w:val="23"/>
          <w:szCs w:val="23"/>
          <w:lang w:eastAsia="es-MX"/>
        </w:rPr>
        <w:t xml:space="preserve">De Adquisiciones y Enajenación; </w:t>
      </w:r>
    </w:p>
    <w:p w14:paraId="5CD32FAE" w14:textId="1ABCD55B" w:rsidR="00A301E2" w:rsidRPr="0040486A" w:rsidRDefault="00A301E2" w:rsidP="0040486A">
      <w:pPr>
        <w:pStyle w:val="Prrafodelista"/>
        <w:numPr>
          <w:ilvl w:val="1"/>
          <w:numId w:val="12"/>
        </w:numPr>
        <w:autoSpaceDE w:val="0"/>
        <w:autoSpaceDN w:val="0"/>
        <w:adjustRightInd w:val="0"/>
        <w:spacing w:after="0" w:line="240" w:lineRule="auto"/>
        <w:rPr>
          <w:rFonts w:ascii="Roboto" w:hAnsi="Roboto" w:cs="Roboto"/>
          <w:color w:val="000000"/>
          <w:sz w:val="23"/>
          <w:szCs w:val="23"/>
          <w:lang w:eastAsia="es-MX"/>
        </w:rPr>
      </w:pPr>
      <w:r w:rsidRPr="0040486A">
        <w:rPr>
          <w:rFonts w:ascii="Roboto" w:hAnsi="Roboto" w:cs="Roboto"/>
          <w:color w:val="000000"/>
          <w:sz w:val="23"/>
          <w:szCs w:val="23"/>
          <w:lang w:eastAsia="es-MX"/>
        </w:rPr>
        <w:t xml:space="preserve">Control y Desempeño Institucional; </w:t>
      </w:r>
    </w:p>
    <w:p w14:paraId="2CD8FCFB" w14:textId="7A24952B" w:rsidR="00A301E2" w:rsidRPr="0040486A" w:rsidRDefault="00A301E2" w:rsidP="0040486A">
      <w:pPr>
        <w:pStyle w:val="Prrafodelista"/>
        <w:numPr>
          <w:ilvl w:val="1"/>
          <w:numId w:val="12"/>
        </w:numPr>
        <w:autoSpaceDE w:val="0"/>
        <w:autoSpaceDN w:val="0"/>
        <w:adjustRightInd w:val="0"/>
        <w:spacing w:after="0" w:line="240" w:lineRule="auto"/>
        <w:rPr>
          <w:rFonts w:ascii="Roboto" w:hAnsi="Roboto" w:cs="Roboto"/>
          <w:color w:val="000000"/>
          <w:sz w:val="23"/>
          <w:szCs w:val="23"/>
          <w:lang w:eastAsia="es-MX"/>
        </w:rPr>
      </w:pPr>
      <w:r w:rsidRPr="0040486A">
        <w:rPr>
          <w:rFonts w:ascii="Roboto" w:hAnsi="Roboto" w:cs="Roboto"/>
          <w:color w:val="000000"/>
          <w:sz w:val="23"/>
          <w:szCs w:val="23"/>
          <w:lang w:eastAsia="es-MX"/>
        </w:rPr>
        <w:t xml:space="preserve">Los demás que determine el Pleno. </w:t>
      </w:r>
    </w:p>
    <w:p w14:paraId="1B6DE9B3" w14:textId="601F28E4" w:rsidR="00A301E2" w:rsidRPr="0040486A" w:rsidRDefault="00A301E2" w:rsidP="0040486A">
      <w:pPr>
        <w:pStyle w:val="Prrafodelista"/>
        <w:numPr>
          <w:ilvl w:val="0"/>
          <w:numId w:val="12"/>
        </w:numPr>
        <w:autoSpaceDE w:val="0"/>
        <w:autoSpaceDN w:val="0"/>
        <w:adjustRightInd w:val="0"/>
        <w:spacing w:after="0" w:line="240" w:lineRule="auto"/>
        <w:rPr>
          <w:rFonts w:ascii="Roboto" w:hAnsi="Roboto" w:cs="Roboto"/>
          <w:color w:val="000000"/>
          <w:sz w:val="23"/>
          <w:szCs w:val="23"/>
          <w:lang w:eastAsia="es-MX"/>
        </w:rPr>
      </w:pPr>
      <w:r w:rsidRPr="0040486A">
        <w:rPr>
          <w:rFonts w:ascii="Roboto" w:hAnsi="Roboto" w:cs="Roboto"/>
          <w:color w:val="000000"/>
          <w:sz w:val="23"/>
          <w:szCs w:val="23"/>
          <w:lang w:eastAsia="es-MX"/>
        </w:rPr>
        <w:t xml:space="preserve">Direcciones: </w:t>
      </w:r>
    </w:p>
    <w:p w14:paraId="62AB3A90" w14:textId="1F63CE42" w:rsidR="00A301E2" w:rsidRPr="0040486A" w:rsidRDefault="00A301E2" w:rsidP="0040486A">
      <w:pPr>
        <w:pStyle w:val="Prrafodelista"/>
        <w:autoSpaceDE w:val="0"/>
        <w:autoSpaceDN w:val="0"/>
        <w:adjustRightInd w:val="0"/>
        <w:spacing w:after="0" w:line="240" w:lineRule="auto"/>
        <w:ind w:left="1134"/>
        <w:rPr>
          <w:rFonts w:ascii="Roboto" w:hAnsi="Roboto" w:cs="Roboto"/>
          <w:color w:val="000000"/>
          <w:sz w:val="23"/>
          <w:szCs w:val="23"/>
          <w:lang w:eastAsia="es-MX"/>
        </w:rPr>
      </w:pPr>
      <w:r w:rsidRPr="0040486A">
        <w:rPr>
          <w:rFonts w:ascii="Roboto" w:hAnsi="Roboto" w:cs="Roboto"/>
          <w:color w:val="000000"/>
          <w:sz w:val="23"/>
          <w:szCs w:val="23"/>
          <w:lang w:eastAsia="es-MX"/>
        </w:rPr>
        <w:t>g</w:t>
      </w:r>
      <w:r w:rsidR="0040486A">
        <w:rPr>
          <w:rFonts w:ascii="Roboto" w:hAnsi="Roboto" w:cs="Roboto"/>
          <w:color w:val="000000"/>
          <w:sz w:val="23"/>
          <w:szCs w:val="23"/>
          <w:lang w:eastAsia="es-MX"/>
        </w:rPr>
        <w:t>.</w:t>
      </w:r>
      <w:r w:rsidRPr="0040486A">
        <w:rPr>
          <w:rFonts w:ascii="Roboto" w:hAnsi="Roboto" w:cs="Roboto"/>
          <w:color w:val="000000"/>
          <w:sz w:val="23"/>
          <w:szCs w:val="23"/>
          <w:lang w:eastAsia="es-MX"/>
        </w:rPr>
        <w:t xml:space="preserve"> Administración y Finanzas </w:t>
      </w:r>
    </w:p>
    <w:p w14:paraId="65E486DD" w14:textId="572C3EE7" w:rsidR="0040486A" w:rsidRDefault="0040486A" w:rsidP="0040486A">
      <w:pPr>
        <w:pStyle w:val="Prrafodelista"/>
        <w:autoSpaceDE w:val="0"/>
        <w:autoSpaceDN w:val="0"/>
        <w:adjustRightInd w:val="0"/>
        <w:spacing w:after="0" w:line="240" w:lineRule="auto"/>
        <w:ind w:left="1134"/>
        <w:rPr>
          <w:rFonts w:ascii="Roboto" w:hAnsi="Roboto" w:cs="Roboto"/>
          <w:color w:val="000000"/>
          <w:sz w:val="23"/>
          <w:szCs w:val="23"/>
          <w:lang w:eastAsia="es-MX"/>
        </w:rPr>
      </w:pPr>
      <w:r>
        <w:rPr>
          <w:rFonts w:ascii="Roboto" w:hAnsi="Roboto" w:cs="Roboto"/>
          <w:color w:val="000000"/>
          <w:sz w:val="23"/>
          <w:szCs w:val="23"/>
          <w:lang w:eastAsia="es-MX"/>
        </w:rPr>
        <w:t>h.</w:t>
      </w:r>
      <w:r w:rsidR="00A301E2" w:rsidRPr="0040486A">
        <w:rPr>
          <w:rFonts w:ascii="Roboto" w:hAnsi="Roboto" w:cs="Roboto"/>
          <w:color w:val="000000"/>
          <w:sz w:val="23"/>
          <w:szCs w:val="23"/>
          <w:lang w:eastAsia="es-MX"/>
        </w:rPr>
        <w:t xml:space="preserve"> Jurídica Consultiva; </w:t>
      </w:r>
    </w:p>
    <w:p w14:paraId="2B051ECD" w14:textId="47A3C97B" w:rsidR="0040486A" w:rsidRDefault="0040486A" w:rsidP="0040486A">
      <w:pPr>
        <w:pStyle w:val="Prrafodelista"/>
        <w:autoSpaceDE w:val="0"/>
        <w:autoSpaceDN w:val="0"/>
        <w:adjustRightInd w:val="0"/>
        <w:spacing w:after="0" w:line="240" w:lineRule="auto"/>
        <w:ind w:left="1134"/>
        <w:rPr>
          <w:rFonts w:ascii="Roboto" w:hAnsi="Roboto" w:cs="Roboto"/>
          <w:color w:val="000000"/>
          <w:sz w:val="23"/>
          <w:szCs w:val="23"/>
          <w:lang w:eastAsia="es-MX"/>
        </w:rPr>
      </w:pPr>
      <w:r>
        <w:rPr>
          <w:rFonts w:ascii="Roboto" w:hAnsi="Roboto" w:cs="Roboto"/>
          <w:color w:val="000000"/>
          <w:sz w:val="23"/>
          <w:szCs w:val="23"/>
          <w:lang w:eastAsia="es-MX"/>
        </w:rPr>
        <w:t>i.</w:t>
      </w:r>
      <w:r w:rsidR="00CA3CBC">
        <w:rPr>
          <w:rFonts w:ascii="Roboto" w:hAnsi="Roboto" w:cs="Roboto"/>
          <w:color w:val="000000"/>
          <w:sz w:val="23"/>
          <w:szCs w:val="23"/>
          <w:lang w:eastAsia="es-MX"/>
        </w:rPr>
        <w:t xml:space="preserve"> </w:t>
      </w:r>
      <w:r w:rsidR="00A301E2" w:rsidRPr="0040486A">
        <w:rPr>
          <w:rFonts w:ascii="Roboto" w:hAnsi="Roboto" w:cs="Roboto"/>
          <w:color w:val="000000"/>
          <w:sz w:val="23"/>
          <w:szCs w:val="23"/>
          <w:lang w:eastAsia="es-MX"/>
        </w:rPr>
        <w:t xml:space="preserve">Ponencias </w:t>
      </w:r>
    </w:p>
    <w:p w14:paraId="36328B24" w14:textId="618299F6" w:rsidR="0040486A" w:rsidRDefault="0040486A" w:rsidP="0040486A">
      <w:pPr>
        <w:pStyle w:val="Prrafodelista"/>
        <w:autoSpaceDE w:val="0"/>
        <w:autoSpaceDN w:val="0"/>
        <w:adjustRightInd w:val="0"/>
        <w:spacing w:after="0" w:line="240" w:lineRule="auto"/>
        <w:ind w:left="1134"/>
        <w:rPr>
          <w:rFonts w:ascii="Roboto" w:hAnsi="Roboto" w:cs="Roboto"/>
          <w:color w:val="000000"/>
          <w:sz w:val="23"/>
          <w:szCs w:val="23"/>
          <w:lang w:eastAsia="es-MX"/>
        </w:rPr>
      </w:pPr>
      <w:r>
        <w:rPr>
          <w:rFonts w:ascii="Roboto" w:hAnsi="Roboto" w:cs="Roboto"/>
          <w:color w:val="000000"/>
          <w:sz w:val="23"/>
          <w:szCs w:val="23"/>
          <w:lang w:eastAsia="es-MX"/>
        </w:rPr>
        <w:t xml:space="preserve">j. </w:t>
      </w:r>
      <w:r w:rsidR="00A301E2" w:rsidRPr="0040486A">
        <w:rPr>
          <w:rFonts w:ascii="Roboto" w:hAnsi="Roboto" w:cs="Roboto"/>
          <w:color w:val="000000"/>
          <w:sz w:val="23"/>
          <w:szCs w:val="23"/>
          <w:lang w:eastAsia="es-MX"/>
        </w:rPr>
        <w:t xml:space="preserve">Promoción y Capacitación; </w:t>
      </w:r>
    </w:p>
    <w:p w14:paraId="3A0D1FEA" w14:textId="7F4BF03C" w:rsidR="0040486A" w:rsidRDefault="0040486A" w:rsidP="0040486A">
      <w:pPr>
        <w:pStyle w:val="Prrafodelista"/>
        <w:autoSpaceDE w:val="0"/>
        <w:autoSpaceDN w:val="0"/>
        <w:adjustRightInd w:val="0"/>
        <w:spacing w:after="0" w:line="240" w:lineRule="auto"/>
        <w:ind w:left="1134"/>
        <w:rPr>
          <w:rFonts w:ascii="Roboto" w:hAnsi="Roboto" w:cs="Roboto"/>
          <w:color w:val="000000"/>
          <w:sz w:val="23"/>
          <w:szCs w:val="23"/>
          <w:lang w:eastAsia="es-MX"/>
        </w:rPr>
      </w:pPr>
      <w:r>
        <w:rPr>
          <w:rFonts w:ascii="Roboto" w:hAnsi="Roboto" w:cs="Roboto"/>
          <w:color w:val="000000"/>
          <w:sz w:val="23"/>
          <w:szCs w:val="23"/>
          <w:lang w:eastAsia="es-MX"/>
        </w:rPr>
        <w:t xml:space="preserve">k. </w:t>
      </w:r>
      <w:r w:rsidR="00A301E2" w:rsidRPr="0040486A">
        <w:rPr>
          <w:rFonts w:ascii="Roboto" w:hAnsi="Roboto" w:cs="Roboto"/>
          <w:color w:val="000000"/>
          <w:sz w:val="23"/>
          <w:szCs w:val="23"/>
          <w:lang w:eastAsia="es-MX"/>
        </w:rPr>
        <w:t xml:space="preserve">Protección de Datos Personales </w:t>
      </w:r>
    </w:p>
    <w:p w14:paraId="1F6196A5" w14:textId="48B2E5FE" w:rsidR="0040486A" w:rsidRDefault="0040486A" w:rsidP="0040486A">
      <w:pPr>
        <w:pStyle w:val="Prrafodelista"/>
        <w:autoSpaceDE w:val="0"/>
        <w:autoSpaceDN w:val="0"/>
        <w:adjustRightInd w:val="0"/>
        <w:spacing w:after="0" w:line="240" w:lineRule="auto"/>
        <w:ind w:left="1134"/>
        <w:rPr>
          <w:rFonts w:ascii="Roboto" w:hAnsi="Roboto" w:cs="Roboto"/>
          <w:color w:val="000000"/>
          <w:sz w:val="23"/>
          <w:szCs w:val="23"/>
          <w:lang w:eastAsia="es-MX"/>
        </w:rPr>
      </w:pPr>
      <w:r>
        <w:rPr>
          <w:rFonts w:ascii="Roboto" w:hAnsi="Roboto" w:cs="Roboto"/>
          <w:color w:val="000000"/>
          <w:sz w:val="23"/>
          <w:szCs w:val="23"/>
          <w:lang w:eastAsia="es-MX"/>
        </w:rPr>
        <w:t xml:space="preserve">l. </w:t>
      </w:r>
      <w:r w:rsidR="00A301E2" w:rsidRPr="0040486A">
        <w:rPr>
          <w:rFonts w:ascii="Roboto" w:hAnsi="Roboto" w:cs="Roboto"/>
          <w:color w:val="000000"/>
          <w:sz w:val="23"/>
          <w:szCs w:val="23"/>
          <w:lang w:eastAsia="es-MX"/>
        </w:rPr>
        <w:t xml:space="preserve">Archivos y Gestión Documental; </w:t>
      </w:r>
    </w:p>
    <w:p w14:paraId="105AE3D9" w14:textId="0B7A343D" w:rsidR="0040486A" w:rsidRDefault="0040486A" w:rsidP="0040486A">
      <w:pPr>
        <w:pStyle w:val="Prrafodelista"/>
        <w:autoSpaceDE w:val="0"/>
        <w:autoSpaceDN w:val="0"/>
        <w:adjustRightInd w:val="0"/>
        <w:spacing w:after="0" w:line="240" w:lineRule="auto"/>
        <w:ind w:left="1134"/>
        <w:rPr>
          <w:rFonts w:ascii="Roboto" w:hAnsi="Roboto" w:cs="Roboto"/>
          <w:color w:val="000000"/>
          <w:sz w:val="23"/>
          <w:szCs w:val="23"/>
          <w:lang w:eastAsia="es-MX"/>
        </w:rPr>
      </w:pPr>
      <w:r>
        <w:rPr>
          <w:rFonts w:ascii="Roboto" w:hAnsi="Roboto" w:cs="Roboto"/>
          <w:color w:val="000000"/>
          <w:sz w:val="23"/>
          <w:szCs w:val="23"/>
          <w:lang w:eastAsia="es-MX"/>
        </w:rPr>
        <w:t xml:space="preserve">m. </w:t>
      </w:r>
      <w:r w:rsidR="00A301E2" w:rsidRPr="0040486A">
        <w:rPr>
          <w:rFonts w:ascii="Roboto" w:hAnsi="Roboto" w:cs="Roboto"/>
          <w:color w:val="000000"/>
          <w:sz w:val="23"/>
          <w:szCs w:val="23"/>
          <w:lang w:eastAsia="es-MX"/>
        </w:rPr>
        <w:t xml:space="preserve">Tecnologías de la Información; </w:t>
      </w:r>
    </w:p>
    <w:p w14:paraId="31A54D79" w14:textId="39DBF0CA" w:rsidR="0040486A" w:rsidRDefault="0040486A" w:rsidP="0040486A">
      <w:pPr>
        <w:pStyle w:val="Prrafodelista"/>
        <w:autoSpaceDE w:val="0"/>
        <w:autoSpaceDN w:val="0"/>
        <w:adjustRightInd w:val="0"/>
        <w:spacing w:after="0" w:line="240" w:lineRule="auto"/>
        <w:ind w:left="1134"/>
        <w:rPr>
          <w:rFonts w:ascii="Roboto" w:hAnsi="Roboto" w:cs="Roboto"/>
          <w:color w:val="000000"/>
          <w:sz w:val="23"/>
          <w:szCs w:val="23"/>
          <w:lang w:eastAsia="es-MX"/>
        </w:rPr>
      </w:pPr>
      <w:r>
        <w:rPr>
          <w:rFonts w:ascii="Roboto" w:hAnsi="Roboto" w:cs="Roboto"/>
          <w:color w:val="000000"/>
          <w:sz w:val="23"/>
          <w:szCs w:val="23"/>
          <w:lang w:eastAsia="es-MX"/>
        </w:rPr>
        <w:t xml:space="preserve">n. </w:t>
      </w:r>
      <w:r w:rsidR="00A301E2" w:rsidRPr="0040486A">
        <w:rPr>
          <w:rFonts w:ascii="Roboto" w:hAnsi="Roboto" w:cs="Roboto"/>
          <w:color w:val="000000"/>
          <w:sz w:val="23"/>
          <w:szCs w:val="23"/>
          <w:lang w:eastAsia="es-MX"/>
        </w:rPr>
        <w:t xml:space="preserve">Verificación y evaluación de los Sujetos Obligados; </w:t>
      </w:r>
    </w:p>
    <w:p w14:paraId="7DE56B1B" w14:textId="3D2DBB68" w:rsidR="0040486A" w:rsidRDefault="0040486A" w:rsidP="0040486A">
      <w:pPr>
        <w:pStyle w:val="Prrafodelista"/>
        <w:autoSpaceDE w:val="0"/>
        <w:autoSpaceDN w:val="0"/>
        <w:adjustRightInd w:val="0"/>
        <w:spacing w:after="0" w:line="240" w:lineRule="auto"/>
        <w:ind w:left="1134"/>
        <w:rPr>
          <w:rFonts w:ascii="Roboto" w:hAnsi="Roboto" w:cs="Roboto"/>
          <w:color w:val="000000"/>
          <w:sz w:val="23"/>
          <w:szCs w:val="23"/>
          <w:lang w:eastAsia="es-MX"/>
        </w:rPr>
      </w:pPr>
      <w:r>
        <w:rPr>
          <w:rFonts w:ascii="Roboto" w:hAnsi="Roboto" w:cs="Roboto"/>
          <w:color w:val="000000"/>
          <w:sz w:val="23"/>
          <w:szCs w:val="23"/>
          <w:lang w:eastAsia="es-MX"/>
        </w:rPr>
        <w:t xml:space="preserve">o. </w:t>
      </w:r>
      <w:r w:rsidR="00A301E2" w:rsidRPr="0040486A">
        <w:rPr>
          <w:rFonts w:ascii="Roboto" w:hAnsi="Roboto" w:cs="Roboto"/>
          <w:color w:val="000000"/>
          <w:sz w:val="23"/>
          <w:szCs w:val="23"/>
          <w:lang w:eastAsia="es-MX"/>
        </w:rPr>
        <w:t xml:space="preserve">Comunicación social; </w:t>
      </w:r>
    </w:p>
    <w:p w14:paraId="4B16F24B" w14:textId="7DCA2CDA" w:rsidR="0040486A" w:rsidRDefault="0040486A" w:rsidP="0040486A">
      <w:pPr>
        <w:pStyle w:val="Prrafodelista"/>
        <w:autoSpaceDE w:val="0"/>
        <w:autoSpaceDN w:val="0"/>
        <w:adjustRightInd w:val="0"/>
        <w:spacing w:after="0" w:line="240" w:lineRule="auto"/>
        <w:ind w:left="1134"/>
        <w:rPr>
          <w:rFonts w:ascii="Roboto" w:hAnsi="Roboto" w:cs="Roboto"/>
          <w:color w:val="000000"/>
          <w:sz w:val="23"/>
          <w:szCs w:val="23"/>
          <w:lang w:eastAsia="es-MX"/>
        </w:rPr>
      </w:pPr>
      <w:r>
        <w:rPr>
          <w:rFonts w:ascii="Roboto" w:hAnsi="Roboto" w:cs="Roboto"/>
          <w:color w:val="000000"/>
          <w:sz w:val="23"/>
          <w:szCs w:val="23"/>
          <w:lang w:eastAsia="es-MX"/>
        </w:rPr>
        <w:t xml:space="preserve">p. </w:t>
      </w:r>
      <w:r w:rsidR="00A301E2" w:rsidRPr="0040486A">
        <w:rPr>
          <w:rFonts w:ascii="Roboto" w:hAnsi="Roboto" w:cs="Roboto"/>
          <w:color w:val="000000"/>
          <w:sz w:val="23"/>
          <w:szCs w:val="23"/>
          <w:lang w:eastAsia="es-MX"/>
        </w:rPr>
        <w:t xml:space="preserve">Unidad de transparencia; </w:t>
      </w:r>
    </w:p>
    <w:p w14:paraId="1052E1E0" w14:textId="1D47DAA1" w:rsidR="00A301E2" w:rsidRPr="0040486A" w:rsidRDefault="0040486A" w:rsidP="0040486A">
      <w:pPr>
        <w:pStyle w:val="Prrafodelista"/>
        <w:autoSpaceDE w:val="0"/>
        <w:autoSpaceDN w:val="0"/>
        <w:adjustRightInd w:val="0"/>
        <w:spacing w:after="0" w:line="240" w:lineRule="auto"/>
        <w:ind w:left="1134"/>
        <w:rPr>
          <w:rFonts w:ascii="Roboto" w:hAnsi="Roboto" w:cs="Roboto"/>
          <w:color w:val="000000"/>
          <w:sz w:val="23"/>
          <w:szCs w:val="23"/>
          <w:lang w:eastAsia="es-MX"/>
        </w:rPr>
      </w:pPr>
      <w:r>
        <w:rPr>
          <w:rFonts w:ascii="Roboto" w:hAnsi="Roboto" w:cs="Roboto"/>
          <w:color w:val="000000"/>
          <w:sz w:val="23"/>
          <w:szCs w:val="23"/>
          <w:lang w:eastAsia="es-MX"/>
        </w:rPr>
        <w:t xml:space="preserve">q. </w:t>
      </w:r>
      <w:r w:rsidR="00A301E2" w:rsidRPr="0040486A">
        <w:rPr>
          <w:rFonts w:ascii="Roboto" w:hAnsi="Roboto" w:cs="Roboto"/>
          <w:color w:val="000000"/>
          <w:sz w:val="23"/>
          <w:szCs w:val="23"/>
          <w:lang w:eastAsia="es-MX"/>
        </w:rPr>
        <w:t xml:space="preserve">De Equidad de Género, Derechos Humanos e Inclusión Social. </w:t>
      </w:r>
    </w:p>
    <w:p w14:paraId="56B008F8" w14:textId="76292465" w:rsidR="00A301E2" w:rsidRPr="0040486A" w:rsidRDefault="0040486A" w:rsidP="0040486A">
      <w:pPr>
        <w:pStyle w:val="Prrafodelista"/>
        <w:numPr>
          <w:ilvl w:val="0"/>
          <w:numId w:val="12"/>
        </w:numPr>
        <w:autoSpaceDE w:val="0"/>
        <w:autoSpaceDN w:val="0"/>
        <w:adjustRightInd w:val="0"/>
        <w:spacing w:after="0" w:line="240" w:lineRule="auto"/>
        <w:rPr>
          <w:rFonts w:ascii="Roboto" w:hAnsi="Roboto" w:cs="Roboto"/>
          <w:color w:val="000000"/>
          <w:sz w:val="23"/>
          <w:szCs w:val="23"/>
          <w:lang w:eastAsia="es-MX"/>
        </w:rPr>
      </w:pPr>
      <w:r>
        <w:rPr>
          <w:rFonts w:ascii="Roboto" w:hAnsi="Roboto" w:cs="Roboto"/>
          <w:color w:val="000000"/>
          <w:sz w:val="23"/>
          <w:szCs w:val="23"/>
          <w:lang w:eastAsia="es-MX"/>
        </w:rPr>
        <w:t xml:space="preserve">   </w:t>
      </w:r>
      <w:r w:rsidR="00A301E2" w:rsidRPr="0040486A">
        <w:rPr>
          <w:rFonts w:ascii="Roboto" w:hAnsi="Roboto" w:cs="Roboto"/>
          <w:color w:val="000000"/>
          <w:sz w:val="23"/>
          <w:szCs w:val="23"/>
          <w:lang w:eastAsia="es-MX"/>
        </w:rPr>
        <w:t xml:space="preserve">Delegado Regional; </w:t>
      </w:r>
    </w:p>
    <w:p w14:paraId="31A07084" w14:textId="457A0BF2" w:rsidR="0040486A" w:rsidRDefault="0040486A" w:rsidP="0040486A">
      <w:pPr>
        <w:pStyle w:val="Prrafodelista"/>
        <w:numPr>
          <w:ilvl w:val="0"/>
          <w:numId w:val="12"/>
        </w:numPr>
        <w:autoSpaceDE w:val="0"/>
        <w:autoSpaceDN w:val="0"/>
        <w:adjustRightInd w:val="0"/>
        <w:spacing w:after="0" w:line="240" w:lineRule="auto"/>
        <w:rPr>
          <w:rFonts w:ascii="Roboto" w:hAnsi="Roboto" w:cs="Roboto"/>
          <w:color w:val="000000"/>
          <w:sz w:val="23"/>
          <w:szCs w:val="23"/>
          <w:lang w:eastAsia="es-MX"/>
        </w:rPr>
      </w:pPr>
      <w:r>
        <w:rPr>
          <w:rFonts w:ascii="Roboto" w:hAnsi="Roboto" w:cs="Roboto"/>
          <w:color w:val="000000"/>
          <w:sz w:val="23"/>
          <w:szCs w:val="23"/>
          <w:lang w:eastAsia="es-MX"/>
        </w:rPr>
        <w:t xml:space="preserve">   </w:t>
      </w:r>
      <w:r w:rsidR="00A301E2" w:rsidRPr="0040486A">
        <w:rPr>
          <w:rFonts w:ascii="Roboto" w:hAnsi="Roboto" w:cs="Roboto"/>
          <w:color w:val="000000"/>
          <w:sz w:val="23"/>
          <w:szCs w:val="23"/>
          <w:lang w:eastAsia="es-MX"/>
        </w:rPr>
        <w:t xml:space="preserve">Jefaturas de área; </w:t>
      </w:r>
    </w:p>
    <w:p w14:paraId="035202CA" w14:textId="250ED7D0" w:rsidR="00A301E2" w:rsidRPr="0040486A" w:rsidRDefault="0040486A" w:rsidP="0040486A">
      <w:pPr>
        <w:pStyle w:val="Prrafodelista"/>
        <w:numPr>
          <w:ilvl w:val="0"/>
          <w:numId w:val="12"/>
        </w:numPr>
        <w:autoSpaceDE w:val="0"/>
        <w:autoSpaceDN w:val="0"/>
        <w:adjustRightInd w:val="0"/>
        <w:spacing w:after="0" w:line="240" w:lineRule="auto"/>
        <w:ind w:left="426" w:hanging="142"/>
        <w:rPr>
          <w:rFonts w:ascii="Roboto" w:hAnsi="Roboto" w:cs="Roboto"/>
          <w:color w:val="000000"/>
          <w:sz w:val="23"/>
          <w:szCs w:val="23"/>
          <w:lang w:eastAsia="es-MX"/>
        </w:rPr>
      </w:pPr>
      <w:r>
        <w:rPr>
          <w:rFonts w:ascii="Roboto" w:hAnsi="Roboto"/>
          <w:sz w:val="23"/>
          <w:szCs w:val="23"/>
          <w:lang w:eastAsia="es-MX"/>
        </w:rPr>
        <w:t xml:space="preserve">   </w:t>
      </w:r>
      <w:r w:rsidR="00A301E2" w:rsidRPr="0040486A">
        <w:rPr>
          <w:rFonts w:ascii="Roboto" w:hAnsi="Roboto"/>
          <w:sz w:val="23"/>
          <w:szCs w:val="23"/>
          <w:lang w:eastAsia="es-MX"/>
        </w:rPr>
        <w:t xml:space="preserve">Proyectista; </w:t>
      </w:r>
    </w:p>
    <w:p w14:paraId="7A7B9232" w14:textId="3822AB35" w:rsidR="00A301E2" w:rsidRPr="0040486A" w:rsidRDefault="0040486A" w:rsidP="0040486A">
      <w:pPr>
        <w:pStyle w:val="Prrafodelista"/>
        <w:numPr>
          <w:ilvl w:val="0"/>
          <w:numId w:val="12"/>
        </w:numPr>
        <w:autoSpaceDE w:val="0"/>
        <w:autoSpaceDN w:val="0"/>
        <w:adjustRightInd w:val="0"/>
        <w:spacing w:after="0" w:line="240" w:lineRule="auto"/>
        <w:ind w:left="426" w:hanging="142"/>
        <w:rPr>
          <w:rFonts w:ascii="Roboto" w:hAnsi="Roboto"/>
          <w:sz w:val="23"/>
          <w:szCs w:val="23"/>
          <w:lang w:eastAsia="es-MX"/>
        </w:rPr>
      </w:pPr>
      <w:r>
        <w:rPr>
          <w:rFonts w:ascii="Roboto" w:hAnsi="Roboto"/>
          <w:sz w:val="23"/>
          <w:szCs w:val="23"/>
          <w:lang w:eastAsia="es-MX"/>
        </w:rPr>
        <w:t xml:space="preserve">   </w:t>
      </w:r>
      <w:r w:rsidR="00A301E2" w:rsidRPr="0040486A">
        <w:rPr>
          <w:rFonts w:ascii="Roboto" w:hAnsi="Roboto"/>
          <w:sz w:val="23"/>
          <w:szCs w:val="23"/>
          <w:lang w:eastAsia="es-MX"/>
        </w:rPr>
        <w:t xml:space="preserve">Analista de área; </w:t>
      </w:r>
    </w:p>
    <w:p w14:paraId="71A46E97" w14:textId="7AF58600" w:rsidR="00A301E2" w:rsidRPr="0040486A" w:rsidRDefault="0040486A" w:rsidP="0040486A">
      <w:pPr>
        <w:pStyle w:val="Prrafodelista"/>
        <w:numPr>
          <w:ilvl w:val="0"/>
          <w:numId w:val="12"/>
        </w:numPr>
        <w:autoSpaceDE w:val="0"/>
        <w:autoSpaceDN w:val="0"/>
        <w:adjustRightInd w:val="0"/>
        <w:spacing w:after="0" w:line="240" w:lineRule="auto"/>
        <w:rPr>
          <w:rFonts w:ascii="Roboto" w:hAnsi="Roboto"/>
          <w:sz w:val="23"/>
          <w:szCs w:val="23"/>
          <w:lang w:eastAsia="es-MX"/>
        </w:rPr>
      </w:pPr>
      <w:r>
        <w:rPr>
          <w:rFonts w:ascii="Roboto" w:hAnsi="Roboto"/>
          <w:sz w:val="23"/>
          <w:szCs w:val="23"/>
          <w:lang w:eastAsia="es-MX"/>
        </w:rPr>
        <w:t xml:space="preserve">   </w:t>
      </w:r>
      <w:r w:rsidR="00A301E2" w:rsidRPr="0040486A">
        <w:rPr>
          <w:rFonts w:ascii="Roboto" w:hAnsi="Roboto"/>
          <w:sz w:val="23"/>
          <w:szCs w:val="23"/>
          <w:lang w:eastAsia="es-MX"/>
        </w:rPr>
        <w:t xml:space="preserve">Actuario </w:t>
      </w:r>
    </w:p>
    <w:p w14:paraId="4C337C62" w14:textId="6C5B05AC" w:rsidR="00A301E2" w:rsidRPr="0040486A" w:rsidRDefault="0040486A" w:rsidP="0040486A">
      <w:pPr>
        <w:pStyle w:val="Prrafodelista"/>
        <w:numPr>
          <w:ilvl w:val="0"/>
          <w:numId w:val="12"/>
        </w:numPr>
        <w:autoSpaceDE w:val="0"/>
        <w:autoSpaceDN w:val="0"/>
        <w:adjustRightInd w:val="0"/>
        <w:spacing w:after="0" w:line="240" w:lineRule="auto"/>
        <w:ind w:hanging="436"/>
        <w:rPr>
          <w:rFonts w:ascii="Roboto" w:hAnsi="Roboto"/>
          <w:sz w:val="23"/>
          <w:szCs w:val="23"/>
          <w:lang w:eastAsia="es-MX"/>
        </w:rPr>
      </w:pPr>
      <w:r>
        <w:rPr>
          <w:rFonts w:ascii="Roboto" w:hAnsi="Roboto"/>
          <w:sz w:val="23"/>
          <w:szCs w:val="23"/>
          <w:lang w:eastAsia="es-MX"/>
        </w:rPr>
        <w:t xml:space="preserve">   </w:t>
      </w:r>
      <w:r w:rsidR="00A301E2" w:rsidRPr="0040486A">
        <w:rPr>
          <w:rFonts w:ascii="Roboto" w:hAnsi="Roboto"/>
          <w:sz w:val="23"/>
          <w:szCs w:val="23"/>
          <w:lang w:eastAsia="es-MX"/>
        </w:rPr>
        <w:t xml:space="preserve">Oficialía de partes; </w:t>
      </w:r>
    </w:p>
    <w:p w14:paraId="6E379A3C" w14:textId="7C9B4961" w:rsidR="00A301E2" w:rsidRPr="0040486A" w:rsidRDefault="0040486A" w:rsidP="0040486A">
      <w:pPr>
        <w:pStyle w:val="Prrafodelista"/>
        <w:numPr>
          <w:ilvl w:val="0"/>
          <w:numId w:val="12"/>
        </w:numPr>
        <w:autoSpaceDE w:val="0"/>
        <w:autoSpaceDN w:val="0"/>
        <w:adjustRightInd w:val="0"/>
        <w:spacing w:after="0" w:line="240" w:lineRule="auto"/>
        <w:ind w:hanging="578"/>
        <w:rPr>
          <w:rFonts w:ascii="Roboto" w:hAnsi="Roboto"/>
          <w:sz w:val="23"/>
          <w:szCs w:val="23"/>
          <w:lang w:eastAsia="es-MX"/>
        </w:rPr>
      </w:pPr>
      <w:r>
        <w:rPr>
          <w:rFonts w:ascii="Roboto" w:hAnsi="Roboto"/>
          <w:sz w:val="23"/>
          <w:szCs w:val="23"/>
          <w:lang w:eastAsia="es-MX"/>
        </w:rPr>
        <w:t xml:space="preserve">  </w:t>
      </w:r>
      <w:r w:rsidR="00A301E2" w:rsidRPr="0040486A">
        <w:rPr>
          <w:rFonts w:ascii="Roboto" w:hAnsi="Roboto"/>
          <w:sz w:val="23"/>
          <w:szCs w:val="23"/>
          <w:lang w:eastAsia="es-MX"/>
        </w:rPr>
        <w:t xml:space="preserve">Auxiliar Administrativo y/o recepcionista, secretaria; </w:t>
      </w:r>
    </w:p>
    <w:p w14:paraId="6624D972" w14:textId="5477378F" w:rsidR="00A301E2" w:rsidRPr="0040486A" w:rsidRDefault="0040486A" w:rsidP="0040486A">
      <w:pPr>
        <w:pStyle w:val="Prrafodelista"/>
        <w:numPr>
          <w:ilvl w:val="0"/>
          <w:numId w:val="12"/>
        </w:numPr>
        <w:autoSpaceDE w:val="0"/>
        <w:autoSpaceDN w:val="0"/>
        <w:adjustRightInd w:val="0"/>
        <w:spacing w:after="0" w:line="240" w:lineRule="auto"/>
        <w:ind w:hanging="578"/>
        <w:rPr>
          <w:rFonts w:ascii="Roboto" w:hAnsi="Roboto"/>
          <w:sz w:val="23"/>
          <w:szCs w:val="23"/>
          <w:lang w:eastAsia="es-MX"/>
        </w:rPr>
      </w:pPr>
      <w:r>
        <w:rPr>
          <w:rFonts w:ascii="Roboto" w:hAnsi="Roboto"/>
          <w:sz w:val="23"/>
          <w:szCs w:val="23"/>
          <w:lang w:eastAsia="es-MX"/>
        </w:rPr>
        <w:t xml:space="preserve">  </w:t>
      </w:r>
      <w:r w:rsidR="00A301E2" w:rsidRPr="0040486A">
        <w:rPr>
          <w:rFonts w:ascii="Roboto" w:hAnsi="Roboto"/>
          <w:sz w:val="23"/>
          <w:szCs w:val="23"/>
          <w:lang w:eastAsia="es-MX"/>
        </w:rPr>
        <w:t xml:space="preserve">Chofer; </w:t>
      </w:r>
    </w:p>
    <w:p w14:paraId="2EB6C8C0" w14:textId="6CECDA58" w:rsidR="00A301E2" w:rsidRPr="0040486A" w:rsidRDefault="0040486A" w:rsidP="0040486A">
      <w:pPr>
        <w:pStyle w:val="Prrafodelista"/>
        <w:numPr>
          <w:ilvl w:val="0"/>
          <w:numId w:val="12"/>
        </w:numPr>
        <w:autoSpaceDE w:val="0"/>
        <w:autoSpaceDN w:val="0"/>
        <w:adjustRightInd w:val="0"/>
        <w:spacing w:after="0" w:line="240" w:lineRule="auto"/>
        <w:ind w:left="567" w:hanging="283"/>
        <w:rPr>
          <w:rFonts w:ascii="Roboto" w:hAnsi="Roboto"/>
          <w:sz w:val="23"/>
          <w:szCs w:val="23"/>
          <w:lang w:eastAsia="es-MX"/>
        </w:rPr>
      </w:pPr>
      <w:r>
        <w:rPr>
          <w:rFonts w:ascii="Roboto" w:hAnsi="Roboto"/>
          <w:sz w:val="23"/>
          <w:szCs w:val="23"/>
          <w:lang w:eastAsia="es-MX"/>
        </w:rPr>
        <w:t xml:space="preserve">  </w:t>
      </w:r>
      <w:r w:rsidR="00A301E2" w:rsidRPr="0040486A">
        <w:rPr>
          <w:rFonts w:ascii="Roboto" w:hAnsi="Roboto"/>
          <w:sz w:val="23"/>
          <w:szCs w:val="23"/>
          <w:lang w:eastAsia="es-MX"/>
        </w:rPr>
        <w:t xml:space="preserve">Vigilante; </w:t>
      </w:r>
    </w:p>
    <w:p w14:paraId="35403B87" w14:textId="558147F2" w:rsidR="00A301E2" w:rsidRPr="0040486A" w:rsidRDefault="0040486A" w:rsidP="0040486A">
      <w:pPr>
        <w:pStyle w:val="Prrafodelista"/>
        <w:numPr>
          <w:ilvl w:val="0"/>
          <w:numId w:val="12"/>
        </w:numPr>
        <w:autoSpaceDE w:val="0"/>
        <w:autoSpaceDN w:val="0"/>
        <w:adjustRightInd w:val="0"/>
        <w:spacing w:after="0" w:line="240" w:lineRule="auto"/>
        <w:rPr>
          <w:rFonts w:ascii="Roboto" w:hAnsi="Roboto"/>
          <w:sz w:val="23"/>
          <w:szCs w:val="23"/>
          <w:lang w:eastAsia="es-MX"/>
        </w:rPr>
      </w:pPr>
      <w:r>
        <w:rPr>
          <w:rFonts w:ascii="Roboto" w:hAnsi="Roboto"/>
          <w:sz w:val="23"/>
          <w:szCs w:val="23"/>
          <w:lang w:eastAsia="es-MX"/>
        </w:rPr>
        <w:t xml:space="preserve">  </w:t>
      </w:r>
      <w:r w:rsidR="00A301E2" w:rsidRPr="0040486A">
        <w:rPr>
          <w:rFonts w:ascii="Roboto" w:hAnsi="Roboto"/>
          <w:sz w:val="23"/>
          <w:szCs w:val="23"/>
          <w:lang w:eastAsia="es-MX"/>
        </w:rPr>
        <w:t xml:space="preserve">Intendente, y </w:t>
      </w:r>
    </w:p>
    <w:p w14:paraId="7C387258" w14:textId="5BB1F0FE" w:rsidR="00A301E2" w:rsidRPr="0040486A" w:rsidRDefault="0040486A" w:rsidP="0040486A">
      <w:pPr>
        <w:pStyle w:val="Prrafodelista"/>
        <w:numPr>
          <w:ilvl w:val="0"/>
          <w:numId w:val="12"/>
        </w:numPr>
        <w:autoSpaceDE w:val="0"/>
        <w:autoSpaceDN w:val="0"/>
        <w:adjustRightInd w:val="0"/>
        <w:spacing w:after="0" w:line="240" w:lineRule="auto"/>
        <w:ind w:hanging="436"/>
        <w:rPr>
          <w:rFonts w:ascii="Roboto" w:hAnsi="Roboto"/>
          <w:sz w:val="23"/>
          <w:szCs w:val="23"/>
          <w:lang w:eastAsia="es-MX"/>
        </w:rPr>
      </w:pPr>
      <w:r>
        <w:rPr>
          <w:rFonts w:ascii="Roboto" w:hAnsi="Roboto"/>
          <w:sz w:val="23"/>
          <w:szCs w:val="23"/>
          <w:lang w:eastAsia="es-MX"/>
        </w:rPr>
        <w:t xml:space="preserve">  </w:t>
      </w:r>
      <w:r w:rsidR="00A301E2" w:rsidRPr="0040486A">
        <w:rPr>
          <w:rFonts w:ascii="Roboto" w:hAnsi="Roboto"/>
          <w:sz w:val="23"/>
          <w:szCs w:val="23"/>
          <w:lang w:eastAsia="es-MX"/>
        </w:rPr>
        <w:t xml:space="preserve">Las demás áreas y personal técnico y administrativo que autorice el Pleno, de acuerdo con su presupuesto. </w:t>
      </w:r>
    </w:p>
    <w:p w14:paraId="21A73580" w14:textId="3325DB28" w:rsidR="00F360D3" w:rsidRPr="00A301E2" w:rsidRDefault="00F360D3" w:rsidP="0040486A">
      <w:pPr>
        <w:spacing w:after="0" w:line="240" w:lineRule="auto"/>
        <w:jc w:val="both"/>
        <w:rPr>
          <w:rFonts w:asciiTheme="minorHAnsi" w:hAnsiTheme="minorHAnsi"/>
        </w:rPr>
      </w:pPr>
    </w:p>
    <w:p w14:paraId="5D804DFB" w14:textId="4CE146A0" w:rsidR="007D1E76" w:rsidRPr="000C3365" w:rsidRDefault="00F360D3" w:rsidP="00336C8A">
      <w:pPr>
        <w:pStyle w:val="Ttulo2"/>
        <w:spacing w:line="240" w:lineRule="auto"/>
        <w:rPr>
          <w:rFonts w:asciiTheme="minorHAnsi" w:hAnsiTheme="minorHAnsi" w:cstheme="minorHAnsi"/>
          <w:b/>
          <w:color w:val="auto"/>
          <w:sz w:val="22"/>
        </w:rPr>
      </w:pPr>
      <w:bookmarkStart w:id="1" w:name="_Toc164433836"/>
      <w:r>
        <w:rPr>
          <w:rFonts w:asciiTheme="minorHAnsi" w:hAnsiTheme="minorHAnsi" w:cstheme="minorHAnsi"/>
          <w:b/>
          <w:color w:val="auto"/>
          <w:sz w:val="22"/>
        </w:rPr>
        <w:lastRenderedPageBreak/>
        <w:t>2</w:t>
      </w:r>
      <w:r w:rsidR="007D1E76" w:rsidRPr="000C3365">
        <w:rPr>
          <w:rFonts w:asciiTheme="minorHAnsi" w:hAnsiTheme="minorHAnsi" w:cstheme="minorHAnsi"/>
          <w:b/>
          <w:color w:val="auto"/>
          <w:sz w:val="22"/>
        </w:rPr>
        <w:t xml:space="preserve">. </w:t>
      </w:r>
      <w:r w:rsidRPr="000C3365">
        <w:rPr>
          <w:rFonts w:asciiTheme="minorHAnsi" w:hAnsiTheme="minorHAnsi" w:cstheme="minorHAnsi"/>
          <w:b/>
          <w:color w:val="auto"/>
          <w:sz w:val="22"/>
        </w:rPr>
        <w:t>Describir el panorama Económico y Financiero</w:t>
      </w:r>
      <w:bookmarkEnd w:id="1"/>
    </w:p>
    <w:p w14:paraId="46526DD2" w14:textId="77777777" w:rsidR="00F360D3" w:rsidRDefault="00F360D3" w:rsidP="00F360D3">
      <w:pPr>
        <w:tabs>
          <w:tab w:val="left" w:leader="underscore" w:pos="9639"/>
        </w:tabs>
        <w:spacing w:after="0" w:line="240" w:lineRule="auto"/>
        <w:jc w:val="both"/>
        <w:rPr>
          <w:rFonts w:cs="Calibri"/>
        </w:rPr>
      </w:pPr>
    </w:p>
    <w:p w14:paraId="3500175E" w14:textId="77777777" w:rsidR="00F360D3" w:rsidRPr="00E74967" w:rsidRDefault="00F360D3" w:rsidP="00F360D3">
      <w:pPr>
        <w:tabs>
          <w:tab w:val="left" w:leader="underscore" w:pos="9639"/>
        </w:tabs>
        <w:spacing w:after="0" w:line="240" w:lineRule="auto"/>
        <w:jc w:val="both"/>
        <w:rPr>
          <w:rFonts w:cs="Calibri"/>
        </w:rPr>
      </w:pPr>
      <w:r w:rsidRPr="00E74967">
        <w:rPr>
          <w:rFonts w:cs="Calibri"/>
        </w:rPr>
        <w:t>Se informará sobre las principales condiciones económico-financieras bajo las cuales el ente público estuvo operando; y las cuales influyeron en la toma de decisiones de la administración; tanto a nivel local como federal.</w:t>
      </w:r>
    </w:p>
    <w:p w14:paraId="1E076FE1" w14:textId="3D72ECC1" w:rsidR="00DD7DAA" w:rsidRPr="00D67AE8" w:rsidRDefault="00DD7DAA" w:rsidP="009D4F56">
      <w:pPr>
        <w:tabs>
          <w:tab w:val="left" w:leader="underscore" w:pos="9639"/>
        </w:tabs>
        <w:spacing w:after="0" w:line="240" w:lineRule="auto"/>
        <w:jc w:val="both"/>
        <w:rPr>
          <w:rFonts w:asciiTheme="minorHAnsi" w:hAnsiTheme="minorHAnsi" w:cstheme="minorHAnsi"/>
          <w:sz w:val="24"/>
          <w:szCs w:val="24"/>
        </w:rPr>
      </w:pPr>
      <w:r w:rsidRPr="00D67AE8">
        <w:rPr>
          <w:rFonts w:asciiTheme="minorHAnsi" w:hAnsiTheme="minorHAnsi" w:cstheme="minorHAnsi"/>
          <w:sz w:val="24"/>
          <w:szCs w:val="24"/>
        </w:rPr>
        <w:t>Los ingresos percibidos mediante transferencias del Gobierno del Estado de Guerrero</w:t>
      </w:r>
      <w:r w:rsidR="00364153">
        <w:rPr>
          <w:rFonts w:asciiTheme="minorHAnsi" w:hAnsiTheme="minorHAnsi" w:cstheme="minorHAnsi"/>
          <w:sz w:val="24"/>
          <w:szCs w:val="24"/>
        </w:rPr>
        <w:t xml:space="preserve">, Gasto corriente 2026 </w:t>
      </w:r>
      <w:r w:rsidRPr="00D67AE8">
        <w:rPr>
          <w:rFonts w:asciiTheme="minorHAnsi" w:hAnsiTheme="minorHAnsi" w:cstheme="minorHAnsi"/>
          <w:sz w:val="24"/>
          <w:szCs w:val="24"/>
        </w:rPr>
        <w:t>fueron por la cantidad de $</w:t>
      </w:r>
      <w:r w:rsidR="00D67AE8" w:rsidRPr="00D67AE8">
        <w:rPr>
          <w:rFonts w:ascii="Arial" w:hAnsi="Arial" w:cs="Arial"/>
          <w:sz w:val="13"/>
          <w:szCs w:val="13"/>
          <w:lang w:eastAsia="es-MX"/>
        </w:rPr>
        <w:t xml:space="preserve"> </w:t>
      </w:r>
      <w:r w:rsidR="0089696C" w:rsidRPr="0089696C">
        <w:rPr>
          <w:rFonts w:asciiTheme="minorHAnsi" w:hAnsiTheme="minorHAnsi" w:cstheme="minorHAnsi"/>
          <w:sz w:val="24"/>
          <w:szCs w:val="24"/>
        </w:rPr>
        <w:t>7</w:t>
      </w:r>
      <w:r w:rsidR="0089696C">
        <w:rPr>
          <w:rFonts w:asciiTheme="minorHAnsi" w:hAnsiTheme="minorHAnsi" w:cstheme="minorHAnsi"/>
          <w:sz w:val="24"/>
          <w:szCs w:val="24"/>
        </w:rPr>
        <w:t>´</w:t>
      </w:r>
      <w:r w:rsidR="0089696C" w:rsidRPr="0089696C">
        <w:rPr>
          <w:rFonts w:asciiTheme="minorHAnsi" w:hAnsiTheme="minorHAnsi" w:cstheme="minorHAnsi"/>
          <w:sz w:val="24"/>
          <w:szCs w:val="24"/>
        </w:rPr>
        <w:t>552</w:t>
      </w:r>
      <w:r w:rsidR="0089696C">
        <w:rPr>
          <w:rFonts w:asciiTheme="minorHAnsi" w:hAnsiTheme="minorHAnsi" w:cstheme="minorHAnsi"/>
          <w:sz w:val="24"/>
          <w:szCs w:val="24"/>
        </w:rPr>
        <w:t>,</w:t>
      </w:r>
      <w:r w:rsidR="0089696C" w:rsidRPr="0089696C">
        <w:rPr>
          <w:rFonts w:asciiTheme="minorHAnsi" w:hAnsiTheme="minorHAnsi" w:cstheme="minorHAnsi"/>
          <w:sz w:val="24"/>
          <w:szCs w:val="24"/>
        </w:rPr>
        <w:t xml:space="preserve">872.23 </w:t>
      </w:r>
      <w:r w:rsidRPr="00D67AE8">
        <w:rPr>
          <w:rFonts w:asciiTheme="minorHAnsi" w:hAnsiTheme="minorHAnsi" w:cstheme="minorHAnsi"/>
          <w:sz w:val="24"/>
          <w:szCs w:val="24"/>
        </w:rPr>
        <w:t>(</w:t>
      </w:r>
      <w:r w:rsidR="0089696C">
        <w:rPr>
          <w:rFonts w:asciiTheme="minorHAnsi" w:hAnsiTheme="minorHAnsi" w:cstheme="minorHAnsi"/>
          <w:sz w:val="24"/>
          <w:szCs w:val="24"/>
        </w:rPr>
        <w:t>Siete</w:t>
      </w:r>
      <w:r w:rsidR="004C2FF4">
        <w:rPr>
          <w:rFonts w:asciiTheme="minorHAnsi" w:hAnsiTheme="minorHAnsi" w:cstheme="minorHAnsi"/>
          <w:sz w:val="24"/>
          <w:szCs w:val="24"/>
        </w:rPr>
        <w:t xml:space="preserve"> millones, </w:t>
      </w:r>
      <w:r w:rsidR="0089696C">
        <w:rPr>
          <w:rFonts w:asciiTheme="minorHAnsi" w:hAnsiTheme="minorHAnsi" w:cstheme="minorHAnsi"/>
          <w:sz w:val="24"/>
          <w:szCs w:val="24"/>
        </w:rPr>
        <w:t>quini</w:t>
      </w:r>
      <w:r w:rsidR="004C2FF4">
        <w:rPr>
          <w:rFonts w:asciiTheme="minorHAnsi" w:hAnsiTheme="minorHAnsi" w:cstheme="minorHAnsi"/>
          <w:sz w:val="24"/>
          <w:szCs w:val="24"/>
        </w:rPr>
        <w:t xml:space="preserve">entos </w:t>
      </w:r>
      <w:r w:rsidR="0089696C">
        <w:rPr>
          <w:rFonts w:asciiTheme="minorHAnsi" w:hAnsiTheme="minorHAnsi" w:cstheme="minorHAnsi"/>
          <w:sz w:val="24"/>
          <w:szCs w:val="24"/>
        </w:rPr>
        <w:t>cincu</w:t>
      </w:r>
      <w:r w:rsidR="004C2FF4">
        <w:rPr>
          <w:rFonts w:asciiTheme="minorHAnsi" w:hAnsiTheme="minorHAnsi" w:cstheme="minorHAnsi"/>
          <w:sz w:val="24"/>
          <w:szCs w:val="24"/>
        </w:rPr>
        <w:t xml:space="preserve">enta y </w:t>
      </w:r>
      <w:r w:rsidR="0089696C">
        <w:rPr>
          <w:rFonts w:asciiTheme="minorHAnsi" w:hAnsiTheme="minorHAnsi" w:cstheme="minorHAnsi"/>
          <w:sz w:val="24"/>
          <w:szCs w:val="24"/>
        </w:rPr>
        <w:t>dos</w:t>
      </w:r>
      <w:r w:rsidR="004C2FF4">
        <w:rPr>
          <w:rFonts w:asciiTheme="minorHAnsi" w:hAnsiTheme="minorHAnsi" w:cstheme="minorHAnsi"/>
          <w:sz w:val="24"/>
          <w:szCs w:val="24"/>
        </w:rPr>
        <w:t xml:space="preserve"> mil </w:t>
      </w:r>
      <w:r w:rsidR="0089696C">
        <w:rPr>
          <w:rFonts w:asciiTheme="minorHAnsi" w:hAnsiTheme="minorHAnsi" w:cstheme="minorHAnsi"/>
          <w:sz w:val="24"/>
          <w:szCs w:val="24"/>
        </w:rPr>
        <w:t>ocho</w:t>
      </w:r>
      <w:r w:rsidR="004C2FF4">
        <w:rPr>
          <w:rFonts w:asciiTheme="minorHAnsi" w:hAnsiTheme="minorHAnsi" w:cstheme="minorHAnsi"/>
          <w:sz w:val="24"/>
          <w:szCs w:val="24"/>
        </w:rPr>
        <w:t xml:space="preserve">cientos </w:t>
      </w:r>
      <w:r w:rsidR="00A50AD7">
        <w:rPr>
          <w:rFonts w:asciiTheme="minorHAnsi" w:hAnsiTheme="minorHAnsi" w:cstheme="minorHAnsi"/>
          <w:sz w:val="24"/>
          <w:szCs w:val="24"/>
        </w:rPr>
        <w:t>sete</w:t>
      </w:r>
      <w:r w:rsidR="004C2FF4">
        <w:rPr>
          <w:rFonts w:asciiTheme="minorHAnsi" w:hAnsiTheme="minorHAnsi" w:cstheme="minorHAnsi"/>
          <w:sz w:val="24"/>
          <w:szCs w:val="24"/>
        </w:rPr>
        <w:t xml:space="preserve">nta y </w:t>
      </w:r>
      <w:r w:rsidR="00A50AD7">
        <w:rPr>
          <w:rFonts w:asciiTheme="minorHAnsi" w:hAnsiTheme="minorHAnsi" w:cstheme="minorHAnsi"/>
          <w:sz w:val="24"/>
          <w:szCs w:val="24"/>
        </w:rPr>
        <w:t>dos</w:t>
      </w:r>
      <w:r w:rsidRPr="00D67AE8">
        <w:rPr>
          <w:rFonts w:asciiTheme="minorHAnsi" w:hAnsiTheme="minorHAnsi" w:cstheme="minorHAnsi"/>
          <w:sz w:val="24"/>
          <w:szCs w:val="24"/>
        </w:rPr>
        <w:t xml:space="preserve"> pesos </w:t>
      </w:r>
      <w:r w:rsidR="00A50AD7">
        <w:rPr>
          <w:rFonts w:asciiTheme="minorHAnsi" w:hAnsiTheme="minorHAnsi" w:cstheme="minorHAnsi"/>
          <w:sz w:val="24"/>
          <w:szCs w:val="24"/>
        </w:rPr>
        <w:t>23</w:t>
      </w:r>
      <w:r w:rsidRPr="00D67AE8">
        <w:rPr>
          <w:rFonts w:asciiTheme="minorHAnsi" w:hAnsiTheme="minorHAnsi" w:cstheme="minorHAnsi"/>
          <w:sz w:val="24"/>
          <w:szCs w:val="24"/>
        </w:rPr>
        <w:t xml:space="preserve">/100 M.N), por remanentes </w:t>
      </w:r>
      <w:r w:rsidR="00364153">
        <w:rPr>
          <w:rFonts w:asciiTheme="minorHAnsi" w:hAnsiTheme="minorHAnsi" w:cstheme="minorHAnsi"/>
          <w:sz w:val="24"/>
          <w:szCs w:val="24"/>
        </w:rPr>
        <w:t xml:space="preserve">de gasto corriente años anteriores por </w:t>
      </w:r>
      <w:r w:rsidRPr="00D67AE8">
        <w:rPr>
          <w:rFonts w:asciiTheme="minorHAnsi" w:hAnsiTheme="minorHAnsi" w:cstheme="minorHAnsi"/>
          <w:sz w:val="24"/>
          <w:szCs w:val="24"/>
        </w:rPr>
        <w:t xml:space="preserve">$ </w:t>
      </w:r>
      <w:r w:rsidR="00364153" w:rsidRPr="00364153">
        <w:rPr>
          <w:rFonts w:asciiTheme="minorHAnsi" w:hAnsiTheme="minorHAnsi" w:cstheme="minorHAnsi"/>
          <w:sz w:val="24"/>
          <w:szCs w:val="24"/>
        </w:rPr>
        <w:t>21</w:t>
      </w:r>
      <w:r w:rsidR="00364153">
        <w:rPr>
          <w:rFonts w:asciiTheme="minorHAnsi" w:hAnsiTheme="minorHAnsi" w:cstheme="minorHAnsi"/>
          <w:sz w:val="24"/>
          <w:szCs w:val="24"/>
        </w:rPr>
        <w:t>,</w:t>
      </w:r>
      <w:r w:rsidR="00364153" w:rsidRPr="00364153">
        <w:rPr>
          <w:rFonts w:asciiTheme="minorHAnsi" w:hAnsiTheme="minorHAnsi" w:cstheme="minorHAnsi"/>
          <w:sz w:val="24"/>
          <w:szCs w:val="24"/>
        </w:rPr>
        <w:t>319.56</w:t>
      </w:r>
      <w:r w:rsidR="00364153" w:rsidRPr="00364153">
        <w:rPr>
          <w:rFonts w:asciiTheme="minorHAnsi" w:hAnsiTheme="minorHAnsi" w:cstheme="minorHAnsi"/>
          <w:sz w:val="24"/>
          <w:szCs w:val="24"/>
        </w:rPr>
        <w:t xml:space="preserve"> </w:t>
      </w:r>
      <w:r w:rsidR="00364153">
        <w:rPr>
          <w:rFonts w:asciiTheme="minorHAnsi" w:hAnsiTheme="minorHAnsi" w:cstheme="minorHAnsi"/>
          <w:sz w:val="24"/>
          <w:szCs w:val="24"/>
        </w:rPr>
        <w:t>Veintiún</w:t>
      </w:r>
      <w:r w:rsidR="004C2FF4">
        <w:rPr>
          <w:rFonts w:asciiTheme="minorHAnsi" w:hAnsiTheme="minorHAnsi" w:cstheme="minorHAnsi"/>
          <w:sz w:val="24"/>
          <w:szCs w:val="24"/>
        </w:rPr>
        <w:t xml:space="preserve"> mil </w:t>
      </w:r>
      <w:r w:rsidR="00364153">
        <w:rPr>
          <w:rFonts w:asciiTheme="minorHAnsi" w:hAnsiTheme="minorHAnsi" w:cstheme="minorHAnsi"/>
          <w:sz w:val="24"/>
          <w:szCs w:val="24"/>
        </w:rPr>
        <w:t>tres</w:t>
      </w:r>
      <w:r w:rsidR="004C2FF4">
        <w:rPr>
          <w:rFonts w:asciiTheme="minorHAnsi" w:hAnsiTheme="minorHAnsi" w:cstheme="minorHAnsi"/>
          <w:sz w:val="24"/>
          <w:szCs w:val="24"/>
        </w:rPr>
        <w:t xml:space="preserve">cientos </w:t>
      </w:r>
      <w:r w:rsidR="00364153">
        <w:rPr>
          <w:rFonts w:asciiTheme="minorHAnsi" w:hAnsiTheme="minorHAnsi" w:cstheme="minorHAnsi"/>
          <w:sz w:val="24"/>
          <w:szCs w:val="24"/>
        </w:rPr>
        <w:t>diecinueve</w:t>
      </w:r>
      <w:r w:rsidRPr="00D67AE8">
        <w:rPr>
          <w:rFonts w:asciiTheme="minorHAnsi" w:hAnsiTheme="minorHAnsi" w:cstheme="minorHAnsi"/>
          <w:sz w:val="24"/>
          <w:szCs w:val="24"/>
        </w:rPr>
        <w:t xml:space="preserve"> pesos </w:t>
      </w:r>
      <w:r w:rsidR="00364153">
        <w:rPr>
          <w:rFonts w:asciiTheme="minorHAnsi" w:hAnsiTheme="minorHAnsi" w:cstheme="minorHAnsi"/>
          <w:sz w:val="24"/>
          <w:szCs w:val="24"/>
        </w:rPr>
        <w:t>56</w:t>
      </w:r>
      <w:r w:rsidRPr="00D67AE8">
        <w:rPr>
          <w:rFonts w:asciiTheme="minorHAnsi" w:hAnsiTheme="minorHAnsi" w:cstheme="minorHAnsi"/>
          <w:sz w:val="24"/>
          <w:szCs w:val="24"/>
        </w:rPr>
        <w:t>/100 M.N.)</w:t>
      </w:r>
      <w:r w:rsidR="004C2FF4">
        <w:rPr>
          <w:rFonts w:asciiTheme="minorHAnsi" w:hAnsiTheme="minorHAnsi" w:cstheme="minorHAnsi"/>
          <w:sz w:val="24"/>
          <w:szCs w:val="24"/>
        </w:rPr>
        <w:t xml:space="preserve"> y </w:t>
      </w:r>
      <w:r w:rsidRPr="00D67AE8">
        <w:rPr>
          <w:rFonts w:asciiTheme="minorHAnsi" w:hAnsiTheme="minorHAnsi" w:cstheme="minorHAnsi"/>
          <w:sz w:val="24"/>
          <w:szCs w:val="24"/>
        </w:rPr>
        <w:t xml:space="preserve"> </w:t>
      </w:r>
      <w:r w:rsidR="00350786" w:rsidRPr="00D67AE8">
        <w:rPr>
          <w:rFonts w:asciiTheme="minorHAnsi" w:hAnsiTheme="minorHAnsi" w:cstheme="minorHAnsi"/>
          <w:sz w:val="24"/>
          <w:szCs w:val="24"/>
        </w:rPr>
        <w:t xml:space="preserve">por </w:t>
      </w:r>
      <w:r w:rsidR="004C2FF4">
        <w:rPr>
          <w:rFonts w:asciiTheme="minorHAnsi" w:hAnsiTheme="minorHAnsi" w:cstheme="minorHAnsi"/>
          <w:sz w:val="24"/>
          <w:szCs w:val="24"/>
        </w:rPr>
        <w:t>ingresos propios</w:t>
      </w:r>
      <w:r w:rsidR="00350786" w:rsidRPr="00D67AE8">
        <w:rPr>
          <w:rFonts w:asciiTheme="minorHAnsi" w:hAnsiTheme="minorHAnsi" w:cstheme="minorHAnsi"/>
          <w:sz w:val="24"/>
          <w:szCs w:val="24"/>
        </w:rPr>
        <w:t xml:space="preserve"> </w:t>
      </w:r>
      <w:r w:rsidR="004C2FF4" w:rsidRPr="00D67AE8">
        <w:rPr>
          <w:rFonts w:asciiTheme="minorHAnsi" w:hAnsiTheme="minorHAnsi" w:cstheme="minorHAnsi"/>
          <w:sz w:val="24"/>
          <w:szCs w:val="24"/>
        </w:rPr>
        <w:t xml:space="preserve">$ </w:t>
      </w:r>
      <w:r w:rsidR="00364153" w:rsidRPr="00364153">
        <w:rPr>
          <w:rFonts w:asciiTheme="minorHAnsi" w:hAnsiTheme="minorHAnsi" w:cstheme="minorHAnsi"/>
          <w:sz w:val="24"/>
          <w:szCs w:val="24"/>
        </w:rPr>
        <w:t>38</w:t>
      </w:r>
      <w:r w:rsidR="00364153">
        <w:rPr>
          <w:rFonts w:asciiTheme="minorHAnsi" w:hAnsiTheme="minorHAnsi" w:cstheme="minorHAnsi"/>
          <w:sz w:val="24"/>
          <w:szCs w:val="24"/>
        </w:rPr>
        <w:t>,</w:t>
      </w:r>
      <w:r w:rsidR="00364153" w:rsidRPr="00364153">
        <w:rPr>
          <w:rFonts w:asciiTheme="minorHAnsi" w:hAnsiTheme="minorHAnsi" w:cstheme="minorHAnsi"/>
          <w:sz w:val="24"/>
          <w:szCs w:val="24"/>
        </w:rPr>
        <w:t>346</w:t>
      </w:r>
      <w:r w:rsidR="00364153">
        <w:rPr>
          <w:rFonts w:asciiTheme="minorHAnsi" w:hAnsiTheme="minorHAnsi" w:cstheme="minorHAnsi"/>
          <w:sz w:val="24"/>
          <w:szCs w:val="24"/>
        </w:rPr>
        <w:t>.00</w:t>
      </w:r>
      <w:r w:rsidR="00364153" w:rsidRPr="00364153">
        <w:rPr>
          <w:rFonts w:asciiTheme="minorHAnsi" w:hAnsiTheme="minorHAnsi" w:cstheme="minorHAnsi"/>
          <w:sz w:val="24"/>
          <w:szCs w:val="24"/>
        </w:rPr>
        <w:t xml:space="preserve"> </w:t>
      </w:r>
      <w:r w:rsidRPr="00D67AE8">
        <w:rPr>
          <w:rFonts w:asciiTheme="minorHAnsi" w:hAnsiTheme="minorHAnsi" w:cstheme="minorHAnsi"/>
          <w:sz w:val="24"/>
          <w:szCs w:val="24"/>
        </w:rPr>
        <w:t>(</w:t>
      </w:r>
      <w:r w:rsidR="00A50AD7">
        <w:rPr>
          <w:rFonts w:asciiTheme="minorHAnsi" w:hAnsiTheme="minorHAnsi" w:cstheme="minorHAnsi"/>
          <w:sz w:val="24"/>
          <w:szCs w:val="24"/>
        </w:rPr>
        <w:t xml:space="preserve">Treinta y </w:t>
      </w:r>
      <w:r w:rsidR="00364153">
        <w:rPr>
          <w:rFonts w:asciiTheme="minorHAnsi" w:hAnsiTheme="minorHAnsi" w:cstheme="minorHAnsi"/>
          <w:sz w:val="24"/>
          <w:szCs w:val="24"/>
        </w:rPr>
        <w:t>ocho</w:t>
      </w:r>
      <w:r w:rsidRPr="00D67AE8">
        <w:rPr>
          <w:rFonts w:asciiTheme="minorHAnsi" w:hAnsiTheme="minorHAnsi" w:cstheme="minorHAnsi"/>
          <w:sz w:val="24"/>
          <w:szCs w:val="24"/>
        </w:rPr>
        <w:t xml:space="preserve"> mil </w:t>
      </w:r>
      <w:r w:rsidR="00364153">
        <w:rPr>
          <w:rFonts w:asciiTheme="minorHAnsi" w:hAnsiTheme="minorHAnsi" w:cstheme="minorHAnsi"/>
          <w:sz w:val="24"/>
          <w:szCs w:val="24"/>
        </w:rPr>
        <w:t>tres</w:t>
      </w:r>
      <w:r w:rsidR="00A50AD7">
        <w:rPr>
          <w:rFonts w:asciiTheme="minorHAnsi" w:hAnsiTheme="minorHAnsi" w:cstheme="minorHAnsi"/>
          <w:sz w:val="24"/>
          <w:szCs w:val="24"/>
        </w:rPr>
        <w:t xml:space="preserve">cientos </w:t>
      </w:r>
      <w:r w:rsidR="00364153">
        <w:rPr>
          <w:rFonts w:asciiTheme="minorHAnsi" w:hAnsiTheme="minorHAnsi" w:cstheme="minorHAnsi"/>
          <w:sz w:val="24"/>
          <w:szCs w:val="24"/>
        </w:rPr>
        <w:t>cuar</w:t>
      </w:r>
      <w:r w:rsidR="00A50AD7">
        <w:rPr>
          <w:rFonts w:asciiTheme="minorHAnsi" w:hAnsiTheme="minorHAnsi" w:cstheme="minorHAnsi"/>
          <w:sz w:val="24"/>
          <w:szCs w:val="24"/>
        </w:rPr>
        <w:t xml:space="preserve">enta y </w:t>
      </w:r>
      <w:r w:rsidR="00364153">
        <w:rPr>
          <w:rFonts w:asciiTheme="minorHAnsi" w:hAnsiTheme="minorHAnsi" w:cstheme="minorHAnsi"/>
          <w:sz w:val="24"/>
          <w:szCs w:val="24"/>
        </w:rPr>
        <w:t>seis</w:t>
      </w:r>
      <w:r w:rsidR="00A50AD7">
        <w:rPr>
          <w:rFonts w:asciiTheme="minorHAnsi" w:hAnsiTheme="minorHAnsi" w:cstheme="minorHAnsi"/>
          <w:sz w:val="24"/>
          <w:szCs w:val="24"/>
        </w:rPr>
        <w:t xml:space="preserve"> p</w:t>
      </w:r>
      <w:r w:rsidRPr="00D67AE8">
        <w:rPr>
          <w:rFonts w:asciiTheme="minorHAnsi" w:hAnsiTheme="minorHAnsi" w:cstheme="minorHAnsi"/>
          <w:sz w:val="24"/>
          <w:szCs w:val="24"/>
        </w:rPr>
        <w:t xml:space="preserve">esos </w:t>
      </w:r>
      <w:r w:rsidR="00364153">
        <w:rPr>
          <w:rFonts w:asciiTheme="minorHAnsi" w:hAnsiTheme="minorHAnsi" w:cstheme="minorHAnsi"/>
          <w:sz w:val="24"/>
          <w:szCs w:val="24"/>
        </w:rPr>
        <w:t>00</w:t>
      </w:r>
      <w:r w:rsidRPr="00D67AE8">
        <w:rPr>
          <w:rFonts w:asciiTheme="minorHAnsi" w:hAnsiTheme="minorHAnsi" w:cstheme="minorHAnsi"/>
          <w:sz w:val="24"/>
          <w:szCs w:val="24"/>
        </w:rPr>
        <w:t>/100 M.N.)</w:t>
      </w:r>
      <w:r w:rsidR="00A50AD7">
        <w:rPr>
          <w:rFonts w:asciiTheme="minorHAnsi" w:hAnsiTheme="minorHAnsi" w:cstheme="minorHAnsi"/>
          <w:sz w:val="24"/>
          <w:szCs w:val="24"/>
        </w:rPr>
        <w:t xml:space="preserve"> </w:t>
      </w:r>
      <w:r w:rsidR="00364153">
        <w:rPr>
          <w:rFonts w:asciiTheme="minorHAnsi" w:hAnsiTheme="minorHAnsi" w:cstheme="minorHAnsi"/>
          <w:sz w:val="24"/>
          <w:szCs w:val="24"/>
        </w:rPr>
        <w:t xml:space="preserve">y por remanentes de ingresos propios por $ </w:t>
      </w:r>
      <w:r w:rsidR="00364153" w:rsidRPr="00364153">
        <w:rPr>
          <w:rFonts w:asciiTheme="minorHAnsi" w:hAnsiTheme="minorHAnsi" w:cstheme="minorHAnsi"/>
          <w:sz w:val="24"/>
          <w:szCs w:val="24"/>
        </w:rPr>
        <w:t>21</w:t>
      </w:r>
      <w:r w:rsidR="00364153">
        <w:rPr>
          <w:rFonts w:asciiTheme="minorHAnsi" w:hAnsiTheme="minorHAnsi" w:cstheme="minorHAnsi"/>
          <w:sz w:val="24"/>
          <w:szCs w:val="24"/>
        </w:rPr>
        <w:t>,</w:t>
      </w:r>
      <w:r w:rsidR="00364153" w:rsidRPr="00364153">
        <w:rPr>
          <w:rFonts w:asciiTheme="minorHAnsi" w:hAnsiTheme="minorHAnsi" w:cstheme="minorHAnsi"/>
          <w:sz w:val="24"/>
          <w:szCs w:val="24"/>
        </w:rPr>
        <w:t>624.91</w:t>
      </w:r>
      <w:r w:rsidR="00364153">
        <w:rPr>
          <w:rFonts w:asciiTheme="minorHAnsi" w:hAnsiTheme="minorHAnsi" w:cstheme="minorHAnsi"/>
          <w:sz w:val="24"/>
          <w:szCs w:val="24"/>
        </w:rPr>
        <w:t xml:space="preserve"> (Veintiún mil seiscientos veinticuatro pesos 91/100 M.N.) </w:t>
      </w:r>
      <w:r w:rsidR="00A50AD7">
        <w:rPr>
          <w:rFonts w:asciiTheme="minorHAnsi" w:hAnsiTheme="minorHAnsi" w:cstheme="minorHAnsi"/>
          <w:sz w:val="24"/>
          <w:szCs w:val="24"/>
        </w:rPr>
        <w:t>destinados</w:t>
      </w:r>
      <w:r w:rsidRPr="00D67AE8">
        <w:rPr>
          <w:rFonts w:asciiTheme="minorHAnsi" w:hAnsiTheme="minorHAnsi" w:cstheme="minorHAnsi"/>
          <w:sz w:val="24"/>
          <w:szCs w:val="24"/>
        </w:rPr>
        <w:t xml:space="preserve"> para servicios personales y gastos de operación </w:t>
      </w:r>
      <w:r w:rsidR="004C2FF4">
        <w:rPr>
          <w:rFonts w:asciiTheme="minorHAnsi" w:hAnsiTheme="minorHAnsi" w:cstheme="minorHAnsi"/>
          <w:sz w:val="24"/>
          <w:szCs w:val="24"/>
        </w:rPr>
        <w:t>al 3</w:t>
      </w:r>
      <w:r w:rsidR="00A50AD7">
        <w:rPr>
          <w:rFonts w:asciiTheme="minorHAnsi" w:hAnsiTheme="minorHAnsi" w:cstheme="minorHAnsi"/>
          <w:sz w:val="24"/>
          <w:szCs w:val="24"/>
        </w:rPr>
        <w:t>0</w:t>
      </w:r>
      <w:r w:rsidR="004C2FF4">
        <w:rPr>
          <w:rFonts w:asciiTheme="minorHAnsi" w:hAnsiTheme="minorHAnsi" w:cstheme="minorHAnsi"/>
          <w:sz w:val="24"/>
          <w:szCs w:val="24"/>
        </w:rPr>
        <w:t xml:space="preserve"> de </w:t>
      </w:r>
      <w:r w:rsidR="00A50AD7">
        <w:rPr>
          <w:rFonts w:asciiTheme="minorHAnsi" w:hAnsiTheme="minorHAnsi" w:cstheme="minorHAnsi"/>
          <w:sz w:val="24"/>
          <w:szCs w:val="24"/>
        </w:rPr>
        <w:t>juni</w:t>
      </w:r>
      <w:r w:rsidR="004C2FF4">
        <w:rPr>
          <w:rFonts w:asciiTheme="minorHAnsi" w:hAnsiTheme="minorHAnsi" w:cstheme="minorHAnsi"/>
          <w:sz w:val="24"/>
          <w:szCs w:val="24"/>
        </w:rPr>
        <w:t>o de 202</w:t>
      </w:r>
      <w:r w:rsidR="00364153">
        <w:rPr>
          <w:rFonts w:asciiTheme="minorHAnsi" w:hAnsiTheme="minorHAnsi" w:cstheme="minorHAnsi"/>
          <w:sz w:val="24"/>
          <w:szCs w:val="24"/>
        </w:rPr>
        <w:t>6</w:t>
      </w:r>
      <w:r w:rsidRPr="00D67AE8">
        <w:rPr>
          <w:rFonts w:asciiTheme="minorHAnsi" w:hAnsiTheme="minorHAnsi" w:cstheme="minorHAnsi"/>
          <w:sz w:val="24"/>
          <w:szCs w:val="24"/>
        </w:rPr>
        <w:t>.</w:t>
      </w:r>
    </w:p>
    <w:p w14:paraId="1F4634EB" w14:textId="44F5839A" w:rsidR="00F360D3" w:rsidRPr="00BD4723" w:rsidRDefault="00F360D3" w:rsidP="009D4F56">
      <w:pPr>
        <w:tabs>
          <w:tab w:val="left" w:leader="underscore" w:pos="9639"/>
        </w:tabs>
        <w:spacing w:after="0" w:line="240" w:lineRule="auto"/>
        <w:jc w:val="both"/>
        <w:rPr>
          <w:rFonts w:cs="Calibri"/>
          <w:b/>
          <w:color w:val="FF0000"/>
        </w:rPr>
      </w:pPr>
    </w:p>
    <w:p w14:paraId="02C41480" w14:textId="48161E05" w:rsidR="007D1E76" w:rsidRPr="000C3365" w:rsidRDefault="00F360D3" w:rsidP="00336C8A">
      <w:pPr>
        <w:pStyle w:val="Ttulo2"/>
        <w:spacing w:line="240" w:lineRule="auto"/>
        <w:rPr>
          <w:rFonts w:asciiTheme="minorHAnsi" w:hAnsiTheme="minorHAnsi" w:cstheme="minorHAnsi"/>
          <w:b/>
          <w:color w:val="auto"/>
          <w:sz w:val="22"/>
        </w:rPr>
      </w:pPr>
      <w:bookmarkStart w:id="2" w:name="_Toc164433837"/>
      <w:r>
        <w:rPr>
          <w:rFonts w:asciiTheme="minorHAnsi" w:hAnsiTheme="minorHAnsi" w:cstheme="minorHAnsi"/>
          <w:b/>
          <w:color w:val="auto"/>
          <w:sz w:val="22"/>
        </w:rPr>
        <w:t>3</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Organización y Objeto Social:</w:t>
      </w:r>
      <w:bookmarkEnd w:id="2"/>
    </w:p>
    <w:p w14:paraId="375313EB" w14:textId="77777777" w:rsidR="007D1E76" w:rsidRPr="00E74967" w:rsidRDefault="007D1E76" w:rsidP="00336C8A">
      <w:pPr>
        <w:tabs>
          <w:tab w:val="left" w:leader="underscore" w:pos="9639"/>
        </w:tabs>
        <w:spacing w:after="0" w:line="240" w:lineRule="auto"/>
        <w:jc w:val="both"/>
        <w:rPr>
          <w:rFonts w:cs="Calibri"/>
        </w:rPr>
      </w:pPr>
      <w:r w:rsidRPr="00E74967">
        <w:rPr>
          <w:rFonts w:cs="Calibri"/>
        </w:rPr>
        <w:t>Se informará sobre:</w:t>
      </w:r>
    </w:p>
    <w:p w14:paraId="092FF8AA" w14:textId="77777777" w:rsidR="007D1E76" w:rsidRPr="00E74967" w:rsidRDefault="007D1E76" w:rsidP="00336C8A">
      <w:pPr>
        <w:tabs>
          <w:tab w:val="left" w:leader="underscore" w:pos="9639"/>
        </w:tabs>
        <w:spacing w:after="0" w:line="240" w:lineRule="auto"/>
        <w:jc w:val="both"/>
        <w:rPr>
          <w:rFonts w:cs="Calibri"/>
        </w:rPr>
      </w:pPr>
    </w:p>
    <w:p w14:paraId="10635785" w14:textId="77777777" w:rsidR="007D1E76" w:rsidRPr="00E74967" w:rsidRDefault="007D1E76" w:rsidP="00336C8A">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11ED6FB3" w14:textId="7CFEC30E" w:rsidR="00DD7DAA" w:rsidRPr="00DD7DAA" w:rsidRDefault="00E37117" w:rsidP="00336C8A">
      <w:pPr>
        <w:tabs>
          <w:tab w:val="left" w:leader="underscore" w:pos="9639"/>
        </w:tabs>
        <w:spacing w:after="0" w:line="240" w:lineRule="auto"/>
        <w:jc w:val="both"/>
        <w:rPr>
          <w:rFonts w:asciiTheme="minorHAnsi" w:hAnsiTheme="minorHAnsi"/>
        </w:rPr>
      </w:pPr>
      <w:r w:rsidRPr="00E37117">
        <w:rPr>
          <w:rFonts w:asciiTheme="minorHAnsi" w:hAnsiTheme="minorHAnsi"/>
        </w:rPr>
        <w:t>El Instituto de Transparencia, Acceso a la Información y Protección de Datos Personales del Estado de Guerrero, es el Órgano Constitucional Autónomo con naturaleza jurídica, patrimonio propio, distinta e independiente de los poderes Públicos del Estado y de los Organismos y Dependencias creadas por disposición legal, de difusión e investigación, con residencia en la Ciudad de Chilpancingo de los Bravo, Capital del Estado de Guerrero. Encargado de vigilar el cumplimiento de la Ley Número 207 de Transparencia y Acceso a la Información Pública del Estado de Guerrero y Ley Número 466 de Protección de Datos Personales en Posesión de Sujetos Obligados del Estado de Guerrero.</w:t>
      </w:r>
    </w:p>
    <w:p w14:paraId="08935AF3" w14:textId="77777777" w:rsidR="00DD7DAA" w:rsidRDefault="00DD7DAA" w:rsidP="00336C8A">
      <w:pPr>
        <w:tabs>
          <w:tab w:val="left" w:leader="underscore" w:pos="9639"/>
        </w:tabs>
        <w:spacing w:after="0" w:line="240" w:lineRule="auto"/>
        <w:jc w:val="both"/>
        <w:rPr>
          <w:rFonts w:asciiTheme="minorHAnsi" w:hAnsiTheme="minorHAnsi"/>
          <w:b/>
        </w:rPr>
      </w:pPr>
    </w:p>
    <w:p w14:paraId="3B64E73F" w14:textId="5CE2EC62" w:rsidR="007D1E76" w:rsidRPr="00E74967" w:rsidRDefault="007D1E76" w:rsidP="00336C8A">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6A8CD98B" w14:textId="33A17EBE" w:rsidR="00CB41C4" w:rsidRDefault="00E37117" w:rsidP="00336C8A">
      <w:pPr>
        <w:tabs>
          <w:tab w:val="left" w:leader="underscore" w:pos="9639"/>
        </w:tabs>
        <w:spacing w:after="0" w:line="240" w:lineRule="auto"/>
        <w:jc w:val="both"/>
        <w:rPr>
          <w:rFonts w:cs="Calibri"/>
        </w:rPr>
      </w:pPr>
      <w:r w:rsidRPr="00E37117">
        <w:rPr>
          <w:rFonts w:asciiTheme="minorHAnsi" w:hAnsiTheme="minorHAnsi"/>
        </w:rPr>
        <w:t>Encargado de vigilar el cumplimiento de la Ley Número 207 de Transparencia y Acceso a la Información Pública del Estado de Guerrero y Ley Número 466 de Protección de Datos Personales en Posesión de Sujetos Obligados del Estado de Guerrero.</w:t>
      </w:r>
    </w:p>
    <w:p w14:paraId="7D056F49" w14:textId="77777777" w:rsidR="00D94CF1" w:rsidRDefault="00D94CF1" w:rsidP="00336C8A">
      <w:pPr>
        <w:tabs>
          <w:tab w:val="left" w:leader="underscore" w:pos="9639"/>
        </w:tabs>
        <w:spacing w:after="0" w:line="240" w:lineRule="auto"/>
        <w:jc w:val="both"/>
        <w:rPr>
          <w:rFonts w:cs="Calibri"/>
          <w:b/>
        </w:rPr>
      </w:pPr>
    </w:p>
    <w:p w14:paraId="38829ADD" w14:textId="2562CD46" w:rsidR="007D1E76" w:rsidRPr="00E74967" w:rsidRDefault="007D1E76" w:rsidP="00336C8A">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w:t>
      </w:r>
    </w:p>
    <w:p w14:paraId="057BE34F" w14:textId="57FF2037" w:rsidR="00435082" w:rsidRPr="00E37117" w:rsidRDefault="00E37117" w:rsidP="00336C8A">
      <w:pPr>
        <w:spacing w:line="240" w:lineRule="auto"/>
        <w:jc w:val="both"/>
        <w:rPr>
          <w:rFonts w:asciiTheme="minorHAnsi" w:hAnsiTheme="minorHAnsi"/>
        </w:rPr>
      </w:pPr>
      <w:r w:rsidRPr="00E37117">
        <w:rPr>
          <w:rFonts w:asciiTheme="minorHAnsi" w:hAnsiTheme="minorHAnsi"/>
        </w:rPr>
        <w:t xml:space="preserve">1 de </w:t>
      </w:r>
      <w:proofErr w:type="gramStart"/>
      <w:r w:rsidRPr="00E37117">
        <w:rPr>
          <w:rFonts w:asciiTheme="minorHAnsi" w:hAnsiTheme="minorHAnsi"/>
        </w:rPr>
        <w:t>Enero</w:t>
      </w:r>
      <w:proofErr w:type="gramEnd"/>
      <w:r w:rsidRPr="00E37117">
        <w:rPr>
          <w:rFonts w:asciiTheme="minorHAnsi" w:hAnsiTheme="minorHAnsi"/>
        </w:rPr>
        <w:t xml:space="preserve"> </w:t>
      </w:r>
      <w:r w:rsidR="00C6002C" w:rsidRPr="00E37117">
        <w:rPr>
          <w:rFonts w:asciiTheme="minorHAnsi" w:hAnsiTheme="minorHAnsi"/>
        </w:rPr>
        <w:t>a</w:t>
      </w:r>
      <w:r w:rsidRPr="00E37117">
        <w:rPr>
          <w:rFonts w:asciiTheme="minorHAnsi" w:hAnsiTheme="minorHAnsi"/>
        </w:rPr>
        <w:t>l 3</w:t>
      </w:r>
      <w:r w:rsidR="00A50AD7">
        <w:rPr>
          <w:rFonts w:asciiTheme="minorHAnsi" w:hAnsiTheme="minorHAnsi"/>
        </w:rPr>
        <w:t>0</w:t>
      </w:r>
      <w:r w:rsidR="00C6002C" w:rsidRPr="00E37117">
        <w:rPr>
          <w:rFonts w:asciiTheme="minorHAnsi" w:hAnsiTheme="minorHAnsi"/>
        </w:rPr>
        <w:t xml:space="preserve"> </w:t>
      </w:r>
      <w:r w:rsidR="00A50AD7">
        <w:rPr>
          <w:rFonts w:asciiTheme="minorHAnsi" w:hAnsiTheme="minorHAnsi"/>
        </w:rPr>
        <w:t>juni</w:t>
      </w:r>
      <w:r w:rsidR="00A330AD">
        <w:rPr>
          <w:rFonts w:asciiTheme="minorHAnsi" w:hAnsiTheme="minorHAnsi"/>
        </w:rPr>
        <w:t>o</w:t>
      </w:r>
      <w:r w:rsidR="00C6002C" w:rsidRPr="00E37117">
        <w:rPr>
          <w:rFonts w:asciiTheme="minorHAnsi" w:hAnsiTheme="minorHAnsi"/>
        </w:rPr>
        <w:t xml:space="preserve"> </w:t>
      </w:r>
      <w:r w:rsidRPr="00E37117">
        <w:rPr>
          <w:rFonts w:asciiTheme="minorHAnsi" w:hAnsiTheme="minorHAnsi"/>
        </w:rPr>
        <w:t xml:space="preserve">de </w:t>
      </w:r>
      <w:r w:rsidR="00435082" w:rsidRPr="00E37117">
        <w:rPr>
          <w:rFonts w:asciiTheme="minorHAnsi" w:hAnsiTheme="minorHAnsi"/>
        </w:rPr>
        <w:t>202</w:t>
      </w:r>
      <w:r w:rsidR="00364153">
        <w:rPr>
          <w:rFonts w:asciiTheme="minorHAnsi" w:hAnsiTheme="minorHAnsi"/>
        </w:rPr>
        <w:t>6</w:t>
      </w:r>
      <w:r w:rsidR="00435082" w:rsidRPr="00E37117">
        <w:rPr>
          <w:rFonts w:asciiTheme="minorHAnsi" w:hAnsiTheme="minorHAnsi"/>
        </w:rPr>
        <w:t>.</w:t>
      </w:r>
    </w:p>
    <w:p w14:paraId="7CCC0B10" w14:textId="0A3E06AC" w:rsidR="007D1E76" w:rsidRPr="00E74967" w:rsidRDefault="007D1E76" w:rsidP="00336C8A">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w:t>
      </w:r>
      <w:r w:rsidR="00E37117">
        <w:rPr>
          <w:rFonts w:cs="Calibri"/>
        </w:rPr>
        <w:t>:</w:t>
      </w:r>
      <w:r w:rsidRPr="00E74967">
        <w:rPr>
          <w:rFonts w:cs="Calibri"/>
        </w:rPr>
        <w:t xml:space="preserve"> </w:t>
      </w:r>
    </w:p>
    <w:p w14:paraId="3AD15BF3" w14:textId="77777777" w:rsidR="00435082" w:rsidRPr="00E37117" w:rsidRDefault="00435082" w:rsidP="00336C8A">
      <w:pPr>
        <w:spacing w:after="0" w:line="240" w:lineRule="auto"/>
        <w:jc w:val="both"/>
        <w:rPr>
          <w:rFonts w:asciiTheme="minorHAnsi" w:hAnsiTheme="minorHAnsi"/>
        </w:rPr>
      </w:pPr>
      <w:r w:rsidRPr="00E37117">
        <w:rPr>
          <w:rFonts w:asciiTheme="minorHAnsi" w:hAnsiTheme="minorHAnsi"/>
        </w:rPr>
        <w:t>Persona Moral con fines no lucrativos.</w:t>
      </w:r>
    </w:p>
    <w:p w14:paraId="0CC14BED" w14:textId="77777777" w:rsidR="00435082" w:rsidRDefault="00435082" w:rsidP="00336C8A">
      <w:pPr>
        <w:spacing w:after="0" w:line="240" w:lineRule="auto"/>
        <w:jc w:val="both"/>
        <w:rPr>
          <w:rFonts w:asciiTheme="minorHAnsi" w:hAnsiTheme="minorHAnsi"/>
        </w:rPr>
      </w:pPr>
    </w:p>
    <w:p w14:paraId="6E8A83FC" w14:textId="77777777" w:rsidR="007D1E76" w:rsidRPr="00E74967" w:rsidRDefault="007D1E76" w:rsidP="00336C8A">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51BC196E" w14:textId="31B98DAB" w:rsidR="00E37117" w:rsidRDefault="00E37117" w:rsidP="00E37117">
      <w:pPr>
        <w:pStyle w:val="Prrafodelista"/>
        <w:numPr>
          <w:ilvl w:val="0"/>
          <w:numId w:val="13"/>
        </w:numPr>
        <w:spacing w:line="240" w:lineRule="auto"/>
        <w:jc w:val="both"/>
        <w:rPr>
          <w:rFonts w:asciiTheme="minorHAnsi" w:hAnsiTheme="minorHAnsi"/>
          <w:b/>
        </w:rPr>
      </w:pPr>
      <w:r w:rsidRPr="00E37117">
        <w:rPr>
          <w:rFonts w:asciiTheme="minorHAnsi" w:hAnsiTheme="minorHAnsi"/>
          <w:b/>
        </w:rPr>
        <w:t>Declaración informativa anual de retenciones de ISR por arrendamiento de inmuebles</w:t>
      </w:r>
    </w:p>
    <w:p w14:paraId="1FCE842B" w14:textId="60BB170E" w:rsidR="00E37117" w:rsidRDefault="00E37117" w:rsidP="00E37117">
      <w:pPr>
        <w:pStyle w:val="Prrafodelista"/>
        <w:numPr>
          <w:ilvl w:val="0"/>
          <w:numId w:val="13"/>
        </w:numPr>
        <w:spacing w:line="240" w:lineRule="auto"/>
        <w:jc w:val="both"/>
        <w:rPr>
          <w:rFonts w:asciiTheme="minorHAnsi" w:hAnsiTheme="minorHAnsi"/>
          <w:b/>
        </w:rPr>
      </w:pPr>
      <w:r w:rsidRPr="00E37117">
        <w:rPr>
          <w:rFonts w:asciiTheme="minorHAnsi" w:hAnsiTheme="minorHAnsi"/>
          <w:b/>
        </w:rPr>
        <w:t>Entero mensual de retenciones de ISR de ingresos por</w:t>
      </w:r>
      <w:r>
        <w:rPr>
          <w:rFonts w:asciiTheme="minorHAnsi" w:hAnsiTheme="minorHAnsi"/>
          <w:b/>
        </w:rPr>
        <w:t xml:space="preserve"> </w:t>
      </w:r>
      <w:r w:rsidRPr="00E37117">
        <w:rPr>
          <w:rFonts w:asciiTheme="minorHAnsi" w:hAnsiTheme="minorHAnsi"/>
          <w:b/>
        </w:rPr>
        <w:t>arrendamiento.</w:t>
      </w:r>
    </w:p>
    <w:p w14:paraId="04705D5E" w14:textId="01CFA089" w:rsidR="00E37117" w:rsidRPr="00E37117" w:rsidRDefault="00E37117" w:rsidP="00E37117">
      <w:pPr>
        <w:pStyle w:val="Prrafodelista"/>
        <w:numPr>
          <w:ilvl w:val="0"/>
          <w:numId w:val="13"/>
        </w:numPr>
        <w:spacing w:line="240" w:lineRule="auto"/>
        <w:jc w:val="both"/>
        <w:rPr>
          <w:rFonts w:asciiTheme="minorHAnsi" w:hAnsiTheme="minorHAnsi"/>
          <w:b/>
        </w:rPr>
      </w:pPr>
      <w:r w:rsidRPr="00E37117">
        <w:rPr>
          <w:rFonts w:asciiTheme="minorHAnsi" w:hAnsiTheme="minorHAnsi"/>
          <w:b/>
        </w:rPr>
        <w:t>Entero de retenciones mensuales de ISR por ingresos asimilados</w:t>
      </w:r>
      <w:r>
        <w:rPr>
          <w:rFonts w:asciiTheme="minorHAnsi" w:hAnsiTheme="minorHAnsi"/>
          <w:b/>
        </w:rPr>
        <w:t xml:space="preserve"> </w:t>
      </w:r>
      <w:r w:rsidRPr="00E37117">
        <w:rPr>
          <w:rFonts w:asciiTheme="minorHAnsi" w:hAnsiTheme="minorHAnsi"/>
          <w:b/>
        </w:rPr>
        <w:t>a salarios</w:t>
      </w:r>
    </w:p>
    <w:p w14:paraId="4BFF37CC" w14:textId="77777777" w:rsidR="007D1E76" w:rsidRPr="00E74967" w:rsidRDefault="007D1E76" w:rsidP="00336C8A">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190C58A4" w14:textId="77777777" w:rsidR="007D1E76" w:rsidRDefault="007D1E76" w:rsidP="00336C8A">
      <w:pPr>
        <w:tabs>
          <w:tab w:val="left" w:leader="underscore" w:pos="9639"/>
        </w:tabs>
        <w:spacing w:after="0" w:line="240" w:lineRule="auto"/>
        <w:ind w:firstLine="708"/>
        <w:jc w:val="both"/>
        <w:rPr>
          <w:rFonts w:cs="Calibri"/>
        </w:rPr>
      </w:pPr>
      <w:r w:rsidRPr="00E74967">
        <w:rPr>
          <w:rFonts w:cs="Calibri"/>
        </w:rPr>
        <w:t>*Anexar organigrama de la entidad.</w:t>
      </w:r>
    </w:p>
    <w:p w14:paraId="34D3443C" w14:textId="77777777" w:rsidR="00492D16" w:rsidRDefault="00492D16" w:rsidP="00336C8A">
      <w:pPr>
        <w:tabs>
          <w:tab w:val="left" w:leader="underscore" w:pos="9639"/>
        </w:tabs>
        <w:spacing w:after="0" w:line="240" w:lineRule="auto"/>
        <w:ind w:firstLine="708"/>
        <w:jc w:val="both"/>
        <w:rPr>
          <w:rFonts w:cs="Calibri"/>
        </w:rPr>
      </w:pPr>
    </w:p>
    <w:p w14:paraId="32DE7CAD" w14:textId="77777777" w:rsidR="000A61D8" w:rsidRPr="00E74967" w:rsidRDefault="000A61D8" w:rsidP="00336C8A">
      <w:pPr>
        <w:tabs>
          <w:tab w:val="left" w:leader="underscore" w:pos="9639"/>
        </w:tabs>
        <w:spacing w:after="0" w:line="240" w:lineRule="auto"/>
        <w:ind w:firstLine="708"/>
        <w:jc w:val="both"/>
        <w:rPr>
          <w:rFonts w:cs="Calibri"/>
        </w:rPr>
      </w:pPr>
    </w:p>
    <w:p w14:paraId="09B142A7" w14:textId="77777777" w:rsidR="007D1E76" w:rsidRDefault="007D1E76" w:rsidP="00336C8A">
      <w:pPr>
        <w:tabs>
          <w:tab w:val="left" w:leader="underscore" w:pos="9639"/>
        </w:tabs>
        <w:spacing w:after="0" w:line="240" w:lineRule="auto"/>
        <w:jc w:val="both"/>
        <w:rPr>
          <w:rFonts w:cs="Calibri"/>
        </w:rPr>
      </w:pPr>
    </w:p>
    <w:p w14:paraId="7056C78C" w14:textId="6F68C7B6" w:rsidR="00CB41C4" w:rsidRDefault="00E37117" w:rsidP="00336C8A">
      <w:pPr>
        <w:tabs>
          <w:tab w:val="left" w:leader="underscore" w:pos="9639"/>
        </w:tabs>
        <w:spacing w:after="0" w:line="240" w:lineRule="auto"/>
        <w:jc w:val="both"/>
        <w:rPr>
          <w:rFonts w:cs="Calibri"/>
        </w:rPr>
      </w:pPr>
      <w:r>
        <w:rPr>
          <w:noProof/>
          <w:lang w:eastAsia="es-MX"/>
        </w:rPr>
        <w:drawing>
          <wp:anchor distT="0" distB="0" distL="114300" distR="114300" simplePos="0" relativeHeight="251659264" behindDoc="0" locked="0" layoutInCell="1" allowOverlap="1" wp14:anchorId="21C27B06" wp14:editId="3CF64E80">
            <wp:simplePos x="0" y="0"/>
            <wp:positionH relativeFrom="margin">
              <wp:posOffset>0</wp:posOffset>
            </wp:positionH>
            <wp:positionV relativeFrom="paragraph">
              <wp:posOffset>170815</wp:posOffset>
            </wp:positionV>
            <wp:extent cx="5695950" cy="7181215"/>
            <wp:effectExtent l="0" t="0" r="0" b="635"/>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40187" t="10489" r="22496" b="5878"/>
                    <a:stretch/>
                  </pic:blipFill>
                  <pic:spPr bwMode="auto">
                    <a:xfrm>
                      <a:off x="0" y="0"/>
                      <a:ext cx="5695950" cy="71812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C323F9E" w14:textId="77777777" w:rsidR="00CB41C4" w:rsidRDefault="00CB41C4" w:rsidP="00336C8A">
      <w:pPr>
        <w:tabs>
          <w:tab w:val="left" w:leader="underscore" w:pos="9639"/>
        </w:tabs>
        <w:spacing w:after="0" w:line="240" w:lineRule="auto"/>
        <w:jc w:val="both"/>
        <w:rPr>
          <w:rFonts w:cs="Calibri"/>
        </w:rPr>
      </w:pPr>
    </w:p>
    <w:p w14:paraId="6BB8925D" w14:textId="4D8E4DCB" w:rsidR="007D1E76" w:rsidRPr="00E74967" w:rsidRDefault="007D1E76" w:rsidP="00336C8A">
      <w:pPr>
        <w:tabs>
          <w:tab w:val="left" w:leader="underscore" w:pos="9639"/>
        </w:tabs>
        <w:spacing w:after="0" w:line="240" w:lineRule="auto"/>
        <w:jc w:val="both"/>
        <w:rPr>
          <w:rFonts w:cs="Calibri"/>
        </w:rPr>
      </w:pPr>
      <w:r w:rsidRPr="00E74967">
        <w:rPr>
          <w:rFonts w:cs="Calibri"/>
          <w:b/>
        </w:rPr>
        <w:t>g)</w:t>
      </w:r>
      <w:r w:rsidRPr="00E74967">
        <w:rPr>
          <w:rFonts w:cs="Calibri"/>
        </w:rPr>
        <w:t xml:space="preserve"> Fideicomisos, mandatos y análogos de los cuales es fideicomitente o </w:t>
      </w:r>
      <w:r w:rsidR="00657009" w:rsidRPr="00657009">
        <w:rPr>
          <w:rFonts w:cs="Calibri"/>
        </w:rPr>
        <w:t>fideicomisario</w:t>
      </w:r>
      <w:r w:rsidRPr="00E74967">
        <w:rPr>
          <w:rFonts w:cs="Calibri"/>
        </w:rPr>
        <w:t>.</w:t>
      </w:r>
    </w:p>
    <w:p w14:paraId="029505A8" w14:textId="77777777" w:rsidR="00C6002C" w:rsidRPr="00435082" w:rsidRDefault="00C6002C" w:rsidP="00C6002C">
      <w:pPr>
        <w:tabs>
          <w:tab w:val="left" w:leader="underscore" w:pos="9639"/>
        </w:tabs>
        <w:spacing w:after="0" w:line="240" w:lineRule="auto"/>
        <w:jc w:val="both"/>
        <w:rPr>
          <w:rFonts w:cs="Calibri"/>
          <w:b/>
        </w:rPr>
      </w:pPr>
      <w:r>
        <w:rPr>
          <w:rFonts w:asciiTheme="minorHAnsi" w:hAnsiTheme="minorHAnsi" w:cstheme="minorHAnsi"/>
          <w:sz w:val="24"/>
          <w:szCs w:val="24"/>
        </w:rPr>
        <w:lastRenderedPageBreak/>
        <w:t>“</w:t>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p>
    <w:p w14:paraId="3680EF62" w14:textId="77777777" w:rsidR="00435082" w:rsidRPr="00E74967" w:rsidRDefault="00435082" w:rsidP="00336C8A">
      <w:pPr>
        <w:tabs>
          <w:tab w:val="left" w:leader="underscore" w:pos="9639"/>
        </w:tabs>
        <w:spacing w:after="0" w:line="240" w:lineRule="auto"/>
        <w:jc w:val="both"/>
        <w:rPr>
          <w:rFonts w:cs="Calibri"/>
        </w:rPr>
      </w:pPr>
    </w:p>
    <w:p w14:paraId="0B6C552D" w14:textId="4310E48C" w:rsidR="007D1E76" w:rsidRPr="000C3365" w:rsidRDefault="00F360D3" w:rsidP="00336C8A">
      <w:pPr>
        <w:pStyle w:val="Ttulo2"/>
        <w:spacing w:line="240" w:lineRule="auto"/>
        <w:rPr>
          <w:rFonts w:asciiTheme="minorHAnsi" w:hAnsiTheme="minorHAnsi" w:cstheme="minorHAnsi"/>
          <w:b/>
          <w:color w:val="auto"/>
          <w:sz w:val="22"/>
        </w:rPr>
      </w:pPr>
      <w:bookmarkStart w:id="3" w:name="_Toc164433838"/>
      <w:r>
        <w:rPr>
          <w:rFonts w:asciiTheme="minorHAnsi" w:hAnsiTheme="minorHAnsi" w:cstheme="minorHAnsi"/>
          <w:b/>
          <w:color w:val="auto"/>
          <w:sz w:val="22"/>
        </w:rPr>
        <w:t>4</w:t>
      </w:r>
      <w:r w:rsidR="007D1E76" w:rsidRPr="000C3365">
        <w:rPr>
          <w:rFonts w:asciiTheme="minorHAnsi" w:hAnsiTheme="minorHAnsi" w:cstheme="minorHAnsi"/>
          <w:b/>
          <w:color w:val="auto"/>
          <w:sz w:val="22"/>
        </w:rPr>
        <w:t>. Bases de Preparació</w:t>
      </w:r>
      <w:r w:rsidR="00E00323" w:rsidRPr="000C3365">
        <w:rPr>
          <w:rFonts w:asciiTheme="minorHAnsi" w:hAnsiTheme="minorHAnsi" w:cstheme="minorHAnsi"/>
          <w:b/>
          <w:color w:val="auto"/>
          <w:sz w:val="22"/>
        </w:rPr>
        <w:t>n de los Estados Financieros:</w:t>
      </w:r>
      <w:bookmarkEnd w:id="3"/>
    </w:p>
    <w:p w14:paraId="560C5944" w14:textId="77777777" w:rsidR="007D1E76" w:rsidRPr="00E74967" w:rsidRDefault="007D1E76" w:rsidP="00336C8A">
      <w:pPr>
        <w:tabs>
          <w:tab w:val="left" w:leader="underscore" w:pos="9639"/>
        </w:tabs>
        <w:spacing w:after="0" w:line="240" w:lineRule="auto"/>
        <w:jc w:val="both"/>
        <w:rPr>
          <w:rFonts w:cs="Calibri"/>
        </w:rPr>
      </w:pPr>
      <w:r w:rsidRPr="00E74967">
        <w:rPr>
          <w:rFonts w:cs="Calibri"/>
        </w:rPr>
        <w:t>Se informará sobre:</w:t>
      </w:r>
    </w:p>
    <w:p w14:paraId="32C96F34" w14:textId="77777777" w:rsidR="007D1E76" w:rsidRPr="00E74967" w:rsidRDefault="007D1E76" w:rsidP="00336C8A">
      <w:pPr>
        <w:tabs>
          <w:tab w:val="left" w:leader="underscore" w:pos="9639"/>
        </w:tabs>
        <w:spacing w:after="0" w:line="240" w:lineRule="auto"/>
        <w:jc w:val="both"/>
        <w:rPr>
          <w:rFonts w:cs="Calibri"/>
        </w:rPr>
      </w:pPr>
    </w:p>
    <w:p w14:paraId="74BBEE23" w14:textId="77777777" w:rsidR="007D1E76" w:rsidRPr="00E74967" w:rsidRDefault="007D1E76" w:rsidP="00336C8A">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3BEADE82" w14:textId="77777777" w:rsidR="00544D85" w:rsidRDefault="00544D85" w:rsidP="00544D85">
      <w:pPr>
        <w:jc w:val="both"/>
        <w:rPr>
          <w:rFonts w:asciiTheme="minorHAnsi" w:hAnsiTheme="minorHAnsi" w:cstheme="minorHAnsi"/>
          <w:sz w:val="24"/>
          <w:szCs w:val="24"/>
        </w:rPr>
      </w:pPr>
      <w:r>
        <w:rPr>
          <w:rFonts w:asciiTheme="minorHAnsi" w:hAnsiTheme="minorHAnsi" w:cstheme="minorHAnsi"/>
          <w:sz w:val="24"/>
          <w:szCs w:val="24"/>
        </w:rPr>
        <w:t>Se han aplicado los siguientes documentos del CONAC en cuanto a nuestro ámbito de competencia:</w:t>
      </w:r>
    </w:p>
    <w:p w14:paraId="3C670748" w14:textId="77777777" w:rsidR="00544D85" w:rsidRDefault="00544D85" w:rsidP="00544D85">
      <w:pPr>
        <w:tabs>
          <w:tab w:val="left" w:leader="underscore" w:pos="9639"/>
        </w:tabs>
        <w:spacing w:after="0" w:line="240" w:lineRule="auto"/>
        <w:jc w:val="both"/>
        <w:rPr>
          <w:rFonts w:cs="Calibri"/>
        </w:rPr>
      </w:pPr>
      <w:r>
        <w:rPr>
          <w:rFonts w:cs="Calibri"/>
        </w:rPr>
        <w:t>Norma General</w:t>
      </w:r>
    </w:p>
    <w:p w14:paraId="578F17C4" w14:textId="77777777" w:rsidR="00544D85" w:rsidRDefault="00544D85" w:rsidP="00544D85">
      <w:pPr>
        <w:tabs>
          <w:tab w:val="left" w:leader="underscore" w:pos="9639"/>
        </w:tabs>
        <w:spacing w:after="0" w:line="240" w:lineRule="auto"/>
        <w:ind w:left="709"/>
        <w:jc w:val="both"/>
        <w:rPr>
          <w:rFonts w:cs="Calibri"/>
        </w:rPr>
      </w:pPr>
      <w:r>
        <w:rPr>
          <w:rFonts w:cs="Calibri"/>
        </w:rPr>
        <w:t>Marco conceptual de Contabilidad Gubernamental</w:t>
      </w:r>
    </w:p>
    <w:p w14:paraId="278FA667" w14:textId="77777777" w:rsidR="00544D85" w:rsidRDefault="00544D85" w:rsidP="00544D85">
      <w:pPr>
        <w:tabs>
          <w:tab w:val="left" w:leader="underscore" w:pos="9639"/>
        </w:tabs>
        <w:spacing w:after="0" w:line="240" w:lineRule="auto"/>
        <w:ind w:left="709"/>
        <w:jc w:val="both"/>
        <w:rPr>
          <w:rFonts w:cs="Calibri"/>
        </w:rPr>
      </w:pPr>
      <w:r>
        <w:rPr>
          <w:rFonts w:cs="Calibri"/>
        </w:rPr>
        <w:t>Postulados básicos de Contabilidad Gubernamental</w:t>
      </w:r>
    </w:p>
    <w:p w14:paraId="4CEF7BFC" w14:textId="77777777" w:rsidR="00544D85" w:rsidRDefault="00544D85" w:rsidP="00544D85">
      <w:pPr>
        <w:tabs>
          <w:tab w:val="left" w:leader="underscore" w:pos="9639"/>
        </w:tabs>
        <w:spacing w:after="0" w:line="240" w:lineRule="auto"/>
        <w:jc w:val="both"/>
        <w:rPr>
          <w:rFonts w:cs="Calibri"/>
        </w:rPr>
      </w:pPr>
      <w:r>
        <w:rPr>
          <w:rFonts w:cs="Calibri"/>
        </w:rPr>
        <w:t>Clasificadores Presupuestarios</w:t>
      </w:r>
    </w:p>
    <w:p w14:paraId="1A743FBA" w14:textId="77777777" w:rsidR="00544D85" w:rsidRDefault="00544D85" w:rsidP="00544D85">
      <w:pPr>
        <w:tabs>
          <w:tab w:val="left" w:leader="underscore" w:pos="9639"/>
        </w:tabs>
        <w:spacing w:after="0" w:line="240" w:lineRule="auto"/>
        <w:ind w:left="709"/>
        <w:jc w:val="both"/>
        <w:rPr>
          <w:rFonts w:cs="Calibri"/>
        </w:rPr>
      </w:pPr>
      <w:r>
        <w:rPr>
          <w:rFonts w:cs="Calibri"/>
        </w:rPr>
        <w:t>Clasificador por Rubros de Ingresos</w:t>
      </w:r>
    </w:p>
    <w:p w14:paraId="78BD797D" w14:textId="77777777" w:rsidR="00544D85" w:rsidRDefault="00544D85" w:rsidP="00544D85">
      <w:pPr>
        <w:tabs>
          <w:tab w:val="left" w:leader="underscore" w:pos="9639"/>
        </w:tabs>
        <w:spacing w:after="0" w:line="240" w:lineRule="auto"/>
        <w:ind w:left="709"/>
        <w:jc w:val="both"/>
        <w:rPr>
          <w:rFonts w:cs="Calibri"/>
        </w:rPr>
      </w:pPr>
      <w:r>
        <w:rPr>
          <w:rFonts w:cs="Calibri"/>
        </w:rPr>
        <w:t>Clasificación Administrativa</w:t>
      </w:r>
    </w:p>
    <w:p w14:paraId="17EAB616" w14:textId="77777777" w:rsidR="00544D85" w:rsidRDefault="00544D85" w:rsidP="00544D85">
      <w:pPr>
        <w:tabs>
          <w:tab w:val="left" w:leader="underscore" w:pos="9639"/>
        </w:tabs>
        <w:spacing w:after="0" w:line="240" w:lineRule="auto"/>
        <w:ind w:left="709"/>
        <w:jc w:val="both"/>
        <w:rPr>
          <w:rFonts w:cs="Calibri"/>
        </w:rPr>
      </w:pPr>
      <w:r>
        <w:rPr>
          <w:rFonts w:cs="Calibri"/>
        </w:rPr>
        <w:t>Clasificación Funcional del Gasto</w:t>
      </w:r>
    </w:p>
    <w:p w14:paraId="22581F45" w14:textId="77777777" w:rsidR="00544D85" w:rsidRDefault="00544D85" w:rsidP="00544D85">
      <w:pPr>
        <w:tabs>
          <w:tab w:val="left" w:leader="underscore" w:pos="9639"/>
        </w:tabs>
        <w:spacing w:after="0" w:line="240" w:lineRule="auto"/>
        <w:ind w:left="709"/>
        <w:jc w:val="both"/>
        <w:rPr>
          <w:rFonts w:cs="Calibri"/>
        </w:rPr>
      </w:pPr>
      <w:r>
        <w:rPr>
          <w:rFonts w:cs="Calibri"/>
        </w:rPr>
        <w:t>Clasificación Programática</w:t>
      </w:r>
    </w:p>
    <w:p w14:paraId="29B4532A" w14:textId="77777777" w:rsidR="00544D85" w:rsidRDefault="00544D85" w:rsidP="00544D85">
      <w:pPr>
        <w:tabs>
          <w:tab w:val="left" w:leader="underscore" w:pos="9639"/>
        </w:tabs>
        <w:spacing w:after="0" w:line="240" w:lineRule="auto"/>
        <w:ind w:left="709"/>
        <w:jc w:val="both"/>
        <w:rPr>
          <w:rFonts w:cs="Calibri"/>
        </w:rPr>
      </w:pPr>
      <w:r>
        <w:rPr>
          <w:rFonts w:cs="Calibri"/>
        </w:rPr>
        <w:t>Clasificador por Tipo de Gasto</w:t>
      </w:r>
    </w:p>
    <w:p w14:paraId="05E73579" w14:textId="77777777" w:rsidR="00544D85" w:rsidRDefault="00544D85" w:rsidP="00544D85">
      <w:pPr>
        <w:tabs>
          <w:tab w:val="left" w:leader="underscore" w:pos="9639"/>
        </w:tabs>
        <w:spacing w:after="0" w:line="240" w:lineRule="auto"/>
        <w:ind w:left="709"/>
        <w:jc w:val="both"/>
        <w:rPr>
          <w:rFonts w:cs="Calibri"/>
        </w:rPr>
      </w:pPr>
      <w:r>
        <w:rPr>
          <w:rFonts w:cs="Calibri"/>
        </w:rPr>
        <w:t>Clasificador por Objeto del Gasto</w:t>
      </w:r>
    </w:p>
    <w:p w14:paraId="11FB13D0" w14:textId="77777777" w:rsidR="00544D85" w:rsidRDefault="00544D85" w:rsidP="00544D85">
      <w:pPr>
        <w:tabs>
          <w:tab w:val="left" w:leader="underscore" w:pos="9639"/>
        </w:tabs>
        <w:spacing w:after="0" w:line="240" w:lineRule="auto"/>
        <w:ind w:left="709"/>
        <w:jc w:val="both"/>
        <w:rPr>
          <w:rFonts w:cs="Calibri"/>
        </w:rPr>
      </w:pPr>
      <w:r>
        <w:rPr>
          <w:rFonts w:cs="Calibri"/>
        </w:rPr>
        <w:t>Clasificador por Fuentes de Financiamiento</w:t>
      </w:r>
    </w:p>
    <w:p w14:paraId="6833D685" w14:textId="77777777" w:rsidR="00544D85" w:rsidRDefault="00544D85" w:rsidP="00544D85">
      <w:pPr>
        <w:tabs>
          <w:tab w:val="left" w:leader="underscore" w:pos="9639"/>
        </w:tabs>
        <w:spacing w:after="0" w:line="240" w:lineRule="auto"/>
        <w:ind w:left="709"/>
        <w:jc w:val="both"/>
        <w:rPr>
          <w:rFonts w:cs="Calibri"/>
        </w:rPr>
      </w:pPr>
      <w:r>
        <w:rPr>
          <w:rFonts w:cs="Calibri"/>
        </w:rPr>
        <w:t>Clasificación Económica de los Ingresos, de los Gastos y del Financiamiento de los Entes Públicos</w:t>
      </w:r>
    </w:p>
    <w:p w14:paraId="27B9A2DB" w14:textId="77777777" w:rsidR="00544D85" w:rsidRDefault="00544D85" w:rsidP="00544D85">
      <w:pPr>
        <w:tabs>
          <w:tab w:val="left" w:leader="underscore" w:pos="9639"/>
        </w:tabs>
        <w:spacing w:after="0" w:line="240" w:lineRule="auto"/>
        <w:jc w:val="both"/>
        <w:rPr>
          <w:rFonts w:cs="Calibri"/>
        </w:rPr>
      </w:pPr>
      <w:r>
        <w:rPr>
          <w:rFonts w:cs="Calibri"/>
        </w:rPr>
        <w:t>Reglas de registro</w:t>
      </w:r>
    </w:p>
    <w:p w14:paraId="17A96CAD" w14:textId="77777777" w:rsidR="00544D85" w:rsidRDefault="00544D85" w:rsidP="00544D85">
      <w:pPr>
        <w:tabs>
          <w:tab w:val="left" w:leader="underscore" w:pos="9639"/>
        </w:tabs>
        <w:spacing w:after="0" w:line="240" w:lineRule="auto"/>
        <w:ind w:left="709"/>
        <w:jc w:val="both"/>
        <w:rPr>
          <w:rFonts w:cs="Calibri"/>
        </w:rPr>
      </w:pPr>
      <w:r>
        <w:rPr>
          <w:rFonts w:cs="Calibri"/>
        </w:rPr>
        <w:t>Principales Reglas de Registro y Valoración del Patrimonio (Elementos Generales)</w:t>
      </w:r>
    </w:p>
    <w:p w14:paraId="59BAD667" w14:textId="77777777" w:rsidR="00544D85" w:rsidRDefault="00544D85" w:rsidP="00544D85">
      <w:pPr>
        <w:tabs>
          <w:tab w:val="left" w:leader="underscore" w:pos="9639"/>
        </w:tabs>
        <w:spacing w:after="0" w:line="240" w:lineRule="auto"/>
        <w:ind w:left="709"/>
        <w:jc w:val="both"/>
        <w:rPr>
          <w:rFonts w:cs="Calibri"/>
        </w:rPr>
      </w:pPr>
      <w:r>
        <w:rPr>
          <w:rFonts w:cs="Calibri"/>
        </w:rPr>
        <w:t>Reglas Específicas del Registro y Valoración del Patrimonio</w:t>
      </w:r>
    </w:p>
    <w:p w14:paraId="6FC0180A" w14:textId="77777777" w:rsidR="00544D85" w:rsidRDefault="00544D85" w:rsidP="00544D85">
      <w:pPr>
        <w:tabs>
          <w:tab w:val="left" w:leader="underscore" w:pos="9639"/>
        </w:tabs>
        <w:spacing w:after="0" w:line="240" w:lineRule="auto"/>
        <w:ind w:left="709"/>
        <w:jc w:val="both"/>
        <w:rPr>
          <w:rFonts w:cs="Calibri"/>
        </w:rPr>
      </w:pPr>
      <w:r>
        <w:rPr>
          <w:rFonts w:cs="Calibri"/>
        </w:rPr>
        <w:t>Normas y Metodología para la Determinación de los Momentos Contables de los Ingresos</w:t>
      </w:r>
    </w:p>
    <w:p w14:paraId="376723AE" w14:textId="77777777" w:rsidR="00544D85" w:rsidRDefault="00544D85" w:rsidP="00544D85">
      <w:pPr>
        <w:tabs>
          <w:tab w:val="left" w:leader="underscore" w:pos="9639"/>
        </w:tabs>
        <w:spacing w:after="0" w:line="240" w:lineRule="auto"/>
        <w:ind w:left="709"/>
        <w:jc w:val="both"/>
        <w:rPr>
          <w:rFonts w:cs="Calibri"/>
        </w:rPr>
      </w:pPr>
      <w:r>
        <w:rPr>
          <w:rFonts w:cs="Calibri"/>
        </w:rPr>
        <w:t>Normas y Metodología para la Determinación de los Momentos Contables de los Egresos</w:t>
      </w:r>
    </w:p>
    <w:p w14:paraId="0AD0A15B" w14:textId="77777777" w:rsidR="00544D85" w:rsidRDefault="00544D85" w:rsidP="00544D85">
      <w:pPr>
        <w:tabs>
          <w:tab w:val="left" w:leader="underscore" w:pos="9639"/>
        </w:tabs>
        <w:spacing w:after="0" w:line="240" w:lineRule="auto"/>
        <w:ind w:left="709"/>
        <w:jc w:val="both"/>
        <w:rPr>
          <w:rFonts w:cs="Calibri"/>
        </w:rPr>
      </w:pPr>
      <w:r>
        <w:rPr>
          <w:rFonts w:cs="Calibri"/>
        </w:rPr>
        <w:t>Lineamientos que deberán observar los entes públicos para registrar en las cuentas de activo los fideicomisos sin estructura orgánica y contratos análogos, incluyendo mandatos</w:t>
      </w:r>
    </w:p>
    <w:p w14:paraId="00CADD0E" w14:textId="77777777" w:rsidR="00544D85" w:rsidRDefault="00544D85" w:rsidP="00544D85">
      <w:pPr>
        <w:tabs>
          <w:tab w:val="left" w:leader="underscore" w:pos="9639"/>
        </w:tabs>
        <w:spacing w:after="0" w:line="240" w:lineRule="auto"/>
        <w:ind w:left="709"/>
        <w:jc w:val="both"/>
        <w:rPr>
          <w:rFonts w:cs="Calibri"/>
        </w:rPr>
      </w:pPr>
      <w:r>
        <w:rPr>
          <w:rFonts w:cs="Calibri"/>
        </w:rPr>
        <w:t>Parámetros de Estimación de Vida Útil</w:t>
      </w:r>
    </w:p>
    <w:p w14:paraId="018F1005" w14:textId="77777777" w:rsidR="00544D85" w:rsidRDefault="00544D85" w:rsidP="00544D85">
      <w:pPr>
        <w:tabs>
          <w:tab w:val="left" w:leader="underscore" w:pos="9639"/>
        </w:tabs>
        <w:spacing w:after="0" w:line="240" w:lineRule="auto"/>
        <w:ind w:left="709"/>
        <w:jc w:val="both"/>
        <w:rPr>
          <w:rFonts w:cs="Calibri"/>
        </w:rPr>
      </w:pPr>
      <w:r>
        <w:rPr>
          <w:rFonts w:cs="Calibri"/>
        </w:rPr>
        <w:t>Acuerdo por el que se emite el formato de conciliación entre los ingresos presupuestarios y contables, así como entre los egresos presupuestarios y los gastos contables</w:t>
      </w:r>
    </w:p>
    <w:p w14:paraId="6866508E" w14:textId="77777777" w:rsidR="00544D85" w:rsidRDefault="00544D85" w:rsidP="00544D85">
      <w:pPr>
        <w:tabs>
          <w:tab w:val="left" w:leader="underscore" w:pos="9639"/>
        </w:tabs>
        <w:spacing w:after="0" w:line="240" w:lineRule="auto"/>
        <w:ind w:left="709"/>
        <w:jc w:val="both"/>
        <w:rPr>
          <w:rFonts w:cs="Calibri"/>
        </w:rPr>
      </w:pPr>
      <w:r>
        <w:rPr>
          <w:rFonts w:cs="Calibri"/>
        </w:rPr>
        <w:t>Lineamientos para el registro presupuestario y contable de los Recursos del Fondo de Aportaciones para la Nómina Educativa y Gasto Operativo</w:t>
      </w:r>
    </w:p>
    <w:p w14:paraId="382D3A87" w14:textId="77777777" w:rsidR="00544D85" w:rsidRDefault="00544D85" w:rsidP="00544D85">
      <w:pPr>
        <w:tabs>
          <w:tab w:val="left" w:leader="underscore" w:pos="9639"/>
        </w:tabs>
        <w:spacing w:after="0" w:line="240" w:lineRule="auto"/>
        <w:ind w:left="709"/>
        <w:jc w:val="both"/>
        <w:rPr>
          <w:rFonts w:cs="Calibri"/>
        </w:rPr>
      </w:pPr>
      <w:r>
        <w:rPr>
          <w:rFonts w:cs="Calibri"/>
        </w:rPr>
        <w:t>Lineamientos para el registro de los Recursos del Fondo de Aportaciones Múltiples para las operaciones derivadas del Programa de Mejoramiento de la Infraestructura Física Educativa (Programa Escuelas al CIEN).</w:t>
      </w:r>
    </w:p>
    <w:p w14:paraId="3A2B1D97" w14:textId="77777777" w:rsidR="00544D85" w:rsidRDefault="00544D85" w:rsidP="00544D85">
      <w:pPr>
        <w:tabs>
          <w:tab w:val="left" w:leader="underscore" w:pos="9639"/>
        </w:tabs>
        <w:spacing w:after="0" w:line="240" w:lineRule="auto"/>
        <w:ind w:left="709"/>
        <w:jc w:val="both"/>
        <w:rPr>
          <w:rFonts w:cs="Calibri"/>
        </w:rPr>
      </w:pPr>
      <w:r>
        <w:rPr>
          <w:rFonts w:cs="Calibri"/>
        </w:rPr>
        <w:t>Manuales simplificados municipios</w:t>
      </w:r>
    </w:p>
    <w:p w14:paraId="231B0DD0" w14:textId="77777777" w:rsidR="00544D85" w:rsidRDefault="00544D85" w:rsidP="00544D85">
      <w:pPr>
        <w:tabs>
          <w:tab w:val="left" w:leader="underscore" w:pos="9639"/>
        </w:tabs>
        <w:spacing w:after="0" w:line="240" w:lineRule="auto"/>
        <w:ind w:left="709"/>
        <w:jc w:val="both"/>
        <w:rPr>
          <w:rFonts w:cs="Calibri"/>
        </w:rPr>
      </w:pPr>
      <w:r>
        <w:rPr>
          <w:rFonts w:cs="Calibri"/>
        </w:rPr>
        <w:t>Acuerdo por el que se armoniza la estructura de las cuentas públicas</w:t>
      </w:r>
    </w:p>
    <w:p w14:paraId="5FEDA3E0" w14:textId="77777777" w:rsidR="00544D85" w:rsidRDefault="00544D85" w:rsidP="00544D85">
      <w:pPr>
        <w:tabs>
          <w:tab w:val="left" w:leader="underscore" w:pos="9639"/>
        </w:tabs>
        <w:spacing w:after="0" w:line="240" w:lineRule="auto"/>
        <w:ind w:left="709"/>
        <w:jc w:val="both"/>
        <w:rPr>
          <w:rFonts w:cs="Calibri"/>
        </w:rPr>
      </w:pPr>
      <w:r>
        <w:rPr>
          <w:rFonts w:cs="Calibri"/>
        </w:rPr>
        <w:t>Norma en materia de consolidación de Estados Financieros y demás información contable</w:t>
      </w:r>
    </w:p>
    <w:p w14:paraId="3AB4B4DF" w14:textId="77777777" w:rsidR="00544D85" w:rsidRDefault="00544D85" w:rsidP="00544D85">
      <w:pPr>
        <w:tabs>
          <w:tab w:val="left" w:leader="underscore" w:pos="9639"/>
        </w:tabs>
        <w:spacing w:after="0" w:line="240" w:lineRule="auto"/>
        <w:jc w:val="both"/>
        <w:rPr>
          <w:rFonts w:cs="Calibri"/>
        </w:rPr>
      </w:pPr>
      <w:r>
        <w:rPr>
          <w:rFonts w:cs="Calibri"/>
        </w:rPr>
        <w:t>Lineamientos de control</w:t>
      </w:r>
    </w:p>
    <w:p w14:paraId="418BA973" w14:textId="77777777" w:rsidR="00544D85" w:rsidRDefault="00544D85" w:rsidP="00544D85">
      <w:pPr>
        <w:tabs>
          <w:tab w:val="left" w:leader="underscore" w:pos="9639"/>
        </w:tabs>
        <w:spacing w:after="0" w:line="240" w:lineRule="auto"/>
        <w:ind w:left="709"/>
        <w:jc w:val="both"/>
        <w:rPr>
          <w:rFonts w:cs="Calibri"/>
        </w:rPr>
      </w:pPr>
      <w:r>
        <w:rPr>
          <w:rFonts w:cs="Calibri"/>
        </w:rPr>
        <w:t>Lineamientos para el Registro Auxiliar Sujeto a Inventario de Bienes Arqueológicos, Artísticos e Históricos Bajo Custodia de los Entes Públicos</w:t>
      </w:r>
    </w:p>
    <w:p w14:paraId="25F083D6" w14:textId="77777777" w:rsidR="00544D85" w:rsidRDefault="00544D85" w:rsidP="00544D85">
      <w:pPr>
        <w:tabs>
          <w:tab w:val="left" w:leader="underscore" w:pos="9639"/>
        </w:tabs>
        <w:spacing w:after="0" w:line="240" w:lineRule="auto"/>
        <w:ind w:left="709"/>
        <w:jc w:val="both"/>
        <w:rPr>
          <w:rFonts w:cs="Calibri"/>
        </w:rPr>
      </w:pPr>
      <w:r>
        <w:rPr>
          <w:rFonts w:cs="Calibri"/>
        </w:rPr>
        <w:t>Lineamientos Mínimos relativos al Diseño e Integración del Registro en los Libros Diario, Mayor e Inventarios y Balances (Registro Electrónico)</w:t>
      </w:r>
    </w:p>
    <w:p w14:paraId="16FE612B" w14:textId="77777777" w:rsidR="00544D85" w:rsidRDefault="00544D85" w:rsidP="00544D85">
      <w:pPr>
        <w:tabs>
          <w:tab w:val="left" w:leader="underscore" w:pos="9639"/>
        </w:tabs>
        <w:spacing w:after="0" w:line="240" w:lineRule="auto"/>
        <w:ind w:left="709"/>
        <w:jc w:val="both"/>
        <w:rPr>
          <w:rFonts w:cs="Calibri"/>
        </w:rPr>
      </w:pPr>
      <w:r>
        <w:rPr>
          <w:rFonts w:cs="Calibri"/>
        </w:rPr>
        <w:t>Lineamientos para la elaboración del Catálogo de Bienes que permita la interrelación automática con el Clasificador por Objeto del Gasto y la Lista de Cuentas</w:t>
      </w:r>
    </w:p>
    <w:p w14:paraId="37E2597B" w14:textId="77777777" w:rsidR="00544D85" w:rsidRDefault="00544D85" w:rsidP="00544D85">
      <w:pPr>
        <w:tabs>
          <w:tab w:val="left" w:leader="underscore" w:pos="9639"/>
        </w:tabs>
        <w:spacing w:after="0" w:line="240" w:lineRule="auto"/>
        <w:ind w:left="709"/>
        <w:jc w:val="both"/>
        <w:rPr>
          <w:rFonts w:cs="Calibri"/>
        </w:rPr>
      </w:pPr>
      <w:r>
        <w:rPr>
          <w:rFonts w:cs="Calibri"/>
        </w:rPr>
        <w:lastRenderedPageBreak/>
        <w:t>Lineamientos dirigidos a asegurar que el Sistema de Contabilidad Gubernamental facilite el Registro y Control de los Inventarios de los Bienes Muebles e Inmuebles de los Entes Públicos</w:t>
      </w:r>
    </w:p>
    <w:p w14:paraId="018F99A1" w14:textId="77777777" w:rsidR="00544D85" w:rsidRDefault="00544D85" w:rsidP="00544D85">
      <w:pPr>
        <w:tabs>
          <w:tab w:val="left" w:leader="underscore" w:pos="9639"/>
        </w:tabs>
        <w:spacing w:after="0" w:line="240" w:lineRule="auto"/>
        <w:ind w:left="709"/>
        <w:jc w:val="both"/>
        <w:rPr>
          <w:rFonts w:cs="Calibri"/>
        </w:rPr>
      </w:pPr>
      <w:r>
        <w:rPr>
          <w:rFonts w:cs="Calibri"/>
        </w:rPr>
        <w:t>Lineamientos para la Elaboración del Catálogo de Bienes Inmuebles que Permita la Interrelación Automática con el Clasificador por Objeto del Gasto y la Lista de Cuentas</w:t>
      </w:r>
    </w:p>
    <w:p w14:paraId="7D057613" w14:textId="77777777" w:rsidR="00544D85" w:rsidRDefault="00544D85" w:rsidP="00544D85">
      <w:pPr>
        <w:tabs>
          <w:tab w:val="left" w:leader="underscore" w:pos="9639"/>
        </w:tabs>
        <w:spacing w:after="0" w:line="240" w:lineRule="auto"/>
        <w:ind w:left="709"/>
        <w:jc w:val="both"/>
        <w:rPr>
          <w:rFonts w:cs="Calibri"/>
        </w:rPr>
      </w:pPr>
      <w:r>
        <w:rPr>
          <w:rFonts w:cs="Calibri"/>
        </w:rPr>
        <w:t>Acuerdo por el que se determina la norma para establecer la estructura del formato de la relación de bienes que componen el patrimonio del ente público</w:t>
      </w:r>
    </w:p>
    <w:p w14:paraId="558FA6C5" w14:textId="77777777" w:rsidR="00544D85" w:rsidRDefault="00544D85" w:rsidP="00544D85">
      <w:pPr>
        <w:tabs>
          <w:tab w:val="left" w:leader="underscore" w:pos="9639"/>
        </w:tabs>
        <w:spacing w:after="0" w:line="240" w:lineRule="auto"/>
        <w:ind w:left="709"/>
        <w:jc w:val="both"/>
        <w:rPr>
          <w:rFonts w:cs="Calibri"/>
        </w:rPr>
      </w:pPr>
      <w:r>
        <w:rPr>
          <w:rFonts w:cs="Calibri"/>
        </w:rPr>
        <w:t>Acuerdo por el que se determina la norma de información financiera para precisar los alcances del Acuerdo 1 aprobado por el Consejo Nacional de Armonización Contable, en reunión del 3 de mayo de 2013 y publicado el 16 de mayo de 2013</w:t>
      </w:r>
    </w:p>
    <w:p w14:paraId="02FDC04B" w14:textId="77777777" w:rsidR="00544D85" w:rsidRDefault="00544D85" w:rsidP="00544D85">
      <w:pPr>
        <w:tabs>
          <w:tab w:val="left" w:leader="underscore" w:pos="9639"/>
        </w:tabs>
        <w:spacing w:after="0" w:line="240" w:lineRule="auto"/>
        <w:jc w:val="both"/>
        <w:rPr>
          <w:rFonts w:cs="Calibri"/>
        </w:rPr>
      </w:pPr>
      <w:r>
        <w:rPr>
          <w:rFonts w:cs="Calibri"/>
        </w:rPr>
        <w:t>Transparencia</w:t>
      </w:r>
    </w:p>
    <w:p w14:paraId="5BC69FDD" w14:textId="77777777" w:rsidR="00544D85" w:rsidRDefault="00544D85" w:rsidP="00544D85">
      <w:pPr>
        <w:tabs>
          <w:tab w:val="left" w:leader="underscore" w:pos="9639"/>
        </w:tabs>
        <w:spacing w:after="0" w:line="240" w:lineRule="auto"/>
        <w:ind w:left="709"/>
        <w:jc w:val="both"/>
        <w:rPr>
          <w:rFonts w:cs="Calibri"/>
        </w:rPr>
      </w:pPr>
      <w:r>
        <w:rPr>
          <w:rFonts w:cs="Calibri"/>
        </w:rPr>
        <w:t>Norma para armonizar la presentación de la información adicional a la iniciativa de la Ley de Ingresos</w:t>
      </w:r>
    </w:p>
    <w:p w14:paraId="6DEFB7FA" w14:textId="77777777" w:rsidR="00544D85" w:rsidRDefault="00544D85" w:rsidP="00544D85">
      <w:pPr>
        <w:tabs>
          <w:tab w:val="left" w:leader="underscore" w:pos="9639"/>
        </w:tabs>
        <w:spacing w:after="0" w:line="240" w:lineRule="auto"/>
        <w:ind w:left="709"/>
        <w:jc w:val="both"/>
        <w:rPr>
          <w:rFonts w:cs="Calibri"/>
        </w:rPr>
      </w:pPr>
      <w:r>
        <w:rPr>
          <w:rFonts w:cs="Calibri"/>
        </w:rPr>
        <w:t>Norma para armonizar la presentación de la información adicional del Proyecto del Presupuesto de Egresos</w:t>
      </w:r>
    </w:p>
    <w:p w14:paraId="2071E8BC" w14:textId="77777777" w:rsidR="00544D85" w:rsidRDefault="00544D85" w:rsidP="00544D85">
      <w:pPr>
        <w:tabs>
          <w:tab w:val="left" w:leader="underscore" w:pos="9639"/>
        </w:tabs>
        <w:spacing w:after="0" w:line="240" w:lineRule="auto"/>
        <w:ind w:left="709"/>
        <w:jc w:val="both"/>
        <w:rPr>
          <w:rFonts w:cs="Calibri"/>
        </w:rPr>
      </w:pPr>
      <w:r>
        <w:rPr>
          <w:rFonts w:cs="Calibri"/>
        </w:rPr>
        <w:t>Norma para la difusión a la ciudadanía de la Ley de Ingresos y del Presupuesto de Egresos</w:t>
      </w:r>
    </w:p>
    <w:p w14:paraId="4CFA31F6" w14:textId="77777777" w:rsidR="00544D85" w:rsidRDefault="00544D85" w:rsidP="00544D85">
      <w:pPr>
        <w:tabs>
          <w:tab w:val="left" w:leader="underscore" w:pos="9639"/>
        </w:tabs>
        <w:spacing w:after="0" w:line="240" w:lineRule="auto"/>
        <w:ind w:left="709"/>
        <w:jc w:val="both"/>
        <w:rPr>
          <w:rFonts w:cs="Calibri"/>
        </w:rPr>
      </w:pPr>
      <w:r>
        <w:rPr>
          <w:rFonts w:cs="Calibri"/>
        </w:rPr>
        <w:t>Norma para establecer la estructura del Calendario de Ingresos base mensual</w:t>
      </w:r>
    </w:p>
    <w:p w14:paraId="355B9704" w14:textId="77777777" w:rsidR="00544D85" w:rsidRDefault="00544D85" w:rsidP="00544D85">
      <w:pPr>
        <w:tabs>
          <w:tab w:val="left" w:leader="underscore" w:pos="9639"/>
        </w:tabs>
        <w:spacing w:after="0" w:line="240" w:lineRule="auto"/>
        <w:ind w:left="709"/>
        <w:jc w:val="both"/>
        <w:rPr>
          <w:rFonts w:cs="Calibri"/>
        </w:rPr>
      </w:pPr>
      <w:r>
        <w:rPr>
          <w:rFonts w:cs="Calibri"/>
        </w:rPr>
        <w:t>Norma para establecer la estructura del Calendario del Presupuesto de Egresos base mensual</w:t>
      </w:r>
    </w:p>
    <w:p w14:paraId="15BD3678" w14:textId="77777777" w:rsidR="00544D85" w:rsidRDefault="00544D85" w:rsidP="00544D85">
      <w:pPr>
        <w:tabs>
          <w:tab w:val="left" w:leader="underscore" w:pos="9639"/>
        </w:tabs>
        <w:spacing w:after="0" w:line="240" w:lineRule="auto"/>
        <w:ind w:left="709"/>
        <w:jc w:val="both"/>
        <w:rPr>
          <w:rFonts w:cs="Calibri"/>
        </w:rPr>
      </w:pPr>
      <w:r>
        <w:rPr>
          <w:rFonts w:cs="Calibri"/>
        </w:rPr>
        <w:t>Norma para establecer la estructura de información de montos pagados por ayudas y subsidios</w:t>
      </w:r>
    </w:p>
    <w:p w14:paraId="16DF4E0C" w14:textId="77777777" w:rsidR="00544D85" w:rsidRDefault="00544D85" w:rsidP="00544D85">
      <w:pPr>
        <w:tabs>
          <w:tab w:val="left" w:leader="underscore" w:pos="9639"/>
        </w:tabs>
        <w:spacing w:after="0" w:line="240" w:lineRule="auto"/>
        <w:ind w:left="709"/>
        <w:jc w:val="both"/>
        <w:rPr>
          <w:rFonts w:cs="Calibri"/>
        </w:rPr>
      </w:pPr>
      <w:r>
        <w:rPr>
          <w:rFonts w:cs="Calibri"/>
        </w:rPr>
        <w:t>Normas para establecer la estructura de información del formato del ejercicio y destino de gasto federalizado y reintegros</w:t>
      </w:r>
    </w:p>
    <w:p w14:paraId="0FC1DB88" w14:textId="77777777" w:rsidR="00544D85" w:rsidRDefault="00544D85" w:rsidP="00544D85">
      <w:pPr>
        <w:tabs>
          <w:tab w:val="left" w:leader="underscore" w:pos="9639"/>
        </w:tabs>
        <w:spacing w:after="0" w:line="240" w:lineRule="auto"/>
        <w:ind w:left="709"/>
        <w:jc w:val="both"/>
        <w:rPr>
          <w:rFonts w:cs="Calibri"/>
        </w:rPr>
      </w:pPr>
      <w:r>
        <w:rPr>
          <w:rFonts w:cs="Calibri"/>
        </w:rPr>
        <w:t>Norma para establecer la estructura de información de la relación de las cuentas bancarias productivas específicas que se presentan en la cuenta pública, en las cuales se depositen los recursos federales transferidos</w:t>
      </w:r>
    </w:p>
    <w:p w14:paraId="1B0FBA96" w14:textId="77777777" w:rsidR="00544D85" w:rsidRDefault="00544D85" w:rsidP="00544D85">
      <w:pPr>
        <w:tabs>
          <w:tab w:val="left" w:leader="underscore" w:pos="9639"/>
        </w:tabs>
        <w:spacing w:after="0" w:line="240" w:lineRule="auto"/>
        <w:jc w:val="both"/>
        <w:rPr>
          <w:rFonts w:cs="Calibri"/>
        </w:rPr>
      </w:pPr>
      <w:proofErr w:type="spellStart"/>
      <w:r>
        <w:rPr>
          <w:rFonts w:cs="Calibri"/>
        </w:rPr>
        <w:t>Pbr</w:t>
      </w:r>
      <w:proofErr w:type="spellEnd"/>
      <w:r>
        <w:rPr>
          <w:rFonts w:cs="Calibri"/>
        </w:rPr>
        <w:t>-SED</w:t>
      </w:r>
    </w:p>
    <w:p w14:paraId="4575DF96" w14:textId="77777777" w:rsidR="00544D85" w:rsidRDefault="00544D85" w:rsidP="00544D85">
      <w:pPr>
        <w:tabs>
          <w:tab w:val="left" w:leader="underscore" w:pos="9639"/>
        </w:tabs>
        <w:spacing w:after="0" w:line="240" w:lineRule="auto"/>
        <w:ind w:left="709"/>
        <w:jc w:val="both"/>
        <w:rPr>
          <w:rFonts w:cs="Calibri"/>
        </w:rPr>
      </w:pPr>
      <w:r>
        <w:rPr>
          <w:rFonts w:cs="Calibri"/>
        </w:rPr>
        <w:t>Lineamientos sobre los Indicadores para Medir los Avances Físicos y Financieros relacionados con los Recursos Públicos Federales</w:t>
      </w:r>
    </w:p>
    <w:p w14:paraId="560F6830" w14:textId="77777777" w:rsidR="00544D85" w:rsidRDefault="00544D85" w:rsidP="00544D85">
      <w:pPr>
        <w:tabs>
          <w:tab w:val="left" w:leader="underscore" w:pos="9639"/>
        </w:tabs>
        <w:spacing w:after="0" w:line="240" w:lineRule="auto"/>
        <w:ind w:left="709"/>
        <w:jc w:val="both"/>
        <w:rPr>
          <w:rFonts w:cs="Calibri"/>
        </w:rPr>
      </w:pPr>
      <w:r>
        <w:rPr>
          <w:rFonts w:cs="Calibri"/>
        </w:rPr>
        <w:t>Lineamientos para la construcción y diseño de indicadores de desempeño mediante la Metodología de Marco Lógico</w:t>
      </w:r>
    </w:p>
    <w:p w14:paraId="78A7F102" w14:textId="77777777" w:rsidR="00544D85" w:rsidRDefault="00544D85" w:rsidP="00336C8A">
      <w:pPr>
        <w:tabs>
          <w:tab w:val="left" w:leader="underscore" w:pos="9639"/>
        </w:tabs>
        <w:spacing w:after="0" w:line="240" w:lineRule="auto"/>
        <w:jc w:val="both"/>
        <w:rPr>
          <w:rFonts w:cs="Calibri"/>
          <w:b/>
        </w:rPr>
      </w:pPr>
    </w:p>
    <w:p w14:paraId="1B9F2BD8" w14:textId="77777777" w:rsidR="007D1E76" w:rsidRPr="00E74967" w:rsidRDefault="007D1E76" w:rsidP="00336C8A">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49726B0E" w14:textId="77777777" w:rsidR="00544D85" w:rsidRPr="00544D85" w:rsidRDefault="00544D85" w:rsidP="00544D85">
      <w:pPr>
        <w:pStyle w:val="Prrafodelista"/>
        <w:numPr>
          <w:ilvl w:val="0"/>
          <w:numId w:val="14"/>
        </w:numPr>
        <w:tabs>
          <w:tab w:val="left" w:leader="underscore" w:pos="9639"/>
        </w:tabs>
        <w:spacing w:after="0" w:line="240" w:lineRule="auto"/>
        <w:jc w:val="both"/>
        <w:rPr>
          <w:rFonts w:cs="Calibri"/>
        </w:rPr>
      </w:pPr>
      <w:r w:rsidRPr="00544D85">
        <w:rPr>
          <w:rFonts w:cs="Calibri"/>
        </w:rPr>
        <w:t>Principales Reglas de Registro y Valoración del Patrimonio (Elementos Generales)</w:t>
      </w:r>
    </w:p>
    <w:p w14:paraId="4581C63C" w14:textId="77777777" w:rsidR="00544D85" w:rsidRPr="00544D85" w:rsidRDefault="00544D85" w:rsidP="00544D85">
      <w:pPr>
        <w:pStyle w:val="Prrafodelista"/>
        <w:numPr>
          <w:ilvl w:val="0"/>
          <w:numId w:val="14"/>
        </w:numPr>
        <w:tabs>
          <w:tab w:val="left" w:leader="underscore" w:pos="9639"/>
        </w:tabs>
        <w:spacing w:after="0" w:line="240" w:lineRule="auto"/>
        <w:jc w:val="both"/>
        <w:rPr>
          <w:rFonts w:cs="Calibri"/>
        </w:rPr>
      </w:pPr>
      <w:r w:rsidRPr="00544D85">
        <w:rPr>
          <w:rFonts w:cs="Calibri"/>
        </w:rPr>
        <w:t>Reglas Específicas del Registro y Valoración del Patrimonio</w:t>
      </w:r>
    </w:p>
    <w:p w14:paraId="7776EFEA" w14:textId="77777777" w:rsidR="00435082" w:rsidRDefault="00435082" w:rsidP="00336C8A">
      <w:pPr>
        <w:spacing w:after="0" w:line="240" w:lineRule="auto"/>
        <w:jc w:val="both"/>
        <w:rPr>
          <w:rFonts w:asciiTheme="minorHAnsi" w:hAnsiTheme="minorHAnsi" w:cs="Calibri"/>
        </w:rPr>
      </w:pPr>
    </w:p>
    <w:p w14:paraId="057F6FFB" w14:textId="1C7607ED" w:rsidR="007D1E76" w:rsidRPr="00E74967" w:rsidRDefault="007D1E76" w:rsidP="00336C8A">
      <w:pPr>
        <w:tabs>
          <w:tab w:val="left" w:leader="underscore" w:pos="9639"/>
        </w:tabs>
        <w:spacing w:after="0" w:line="240" w:lineRule="auto"/>
        <w:jc w:val="both"/>
        <w:rPr>
          <w:rFonts w:cs="Calibri"/>
        </w:rPr>
      </w:pPr>
      <w:r w:rsidRPr="00E74967">
        <w:rPr>
          <w:rFonts w:cs="Calibri"/>
          <w:b/>
        </w:rPr>
        <w:t>c)</w:t>
      </w:r>
      <w:r w:rsidRPr="00E74967">
        <w:rPr>
          <w:rFonts w:cs="Calibri"/>
        </w:rPr>
        <w:t xml:space="preserve"> Postulados básicos.</w:t>
      </w:r>
    </w:p>
    <w:p w14:paraId="43ED4A2A" w14:textId="77777777" w:rsidR="00544D85" w:rsidRDefault="00544D85" w:rsidP="00544D85">
      <w:pPr>
        <w:spacing w:after="0" w:line="240" w:lineRule="auto"/>
        <w:jc w:val="both"/>
        <w:rPr>
          <w:rFonts w:cs="Calibri"/>
        </w:rPr>
      </w:pPr>
      <w:r>
        <w:rPr>
          <w:rFonts w:cs="Calibri"/>
        </w:rPr>
        <w:t>Los postulados básicos del CONAC en lo que resulte aplicable</w:t>
      </w:r>
    </w:p>
    <w:p w14:paraId="0142FDBC" w14:textId="77777777" w:rsidR="00544D85" w:rsidRDefault="00544D85" w:rsidP="00544D85">
      <w:pPr>
        <w:spacing w:after="0" w:line="240" w:lineRule="auto"/>
        <w:jc w:val="both"/>
        <w:rPr>
          <w:rFonts w:cs="Calibri"/>
        </w:rPr>
      </w:pPr>
      <w:r>
        <w:rPr>
          <w:rFonts w:cs="Calibri"/>
        </w:rPr>
        <w:t>Son los elementos fundamentales que configuran el SCG, teniendo incidencia en la identificación, el análisis, la interpretación, la captación, el procesamiento y el reconocimiento de las transformaciones, transacciones y otros eventos que afectan el ente público y sustentan de manera técnica el registro de las operaciones, la elaboración y presentación de estados financieros; basados en su razonamiento, eficiencia demostrada, respaldo en legislación especializada y aplicación de la Ley de Contabilidad, con la finalidad de uniformar los métodos, procedimientos y prácticas contables.</w:t>
      </w:r>
    </w:p>
    <w:p w14:paraId="020CCBEC" w14:textId="77777777" w:rsidR="00544D85" w:rsidRDefault="00544D85" w:rsidP="00544D85">
      <w:pPr>
        <w:spacing w:after="0" w:line="240" w:lineRule="auto"/>
        <w:ind w:left="709"/>
        <w:jc w:val="both"/>
        <w:rPr>
          <w:rFonts w:cs="Calibri"/>
        </w:rPr>
      </w:pPr>
      <w:r>
        <w:rPr>
          <w:rFonts w:cs="Calibri"/>
        </w:rPr>
        <w:t>1) Sustancia Económica</w:t>
      </w:r>
    </w:p>
    <w:p w14:paraId="3FF7E02C" w14:textId="77777777" w:rsidR="00544D85" w:rsidRDefault="00544D85" w:rsidP="00544D85">
      <w:pPr>
        <w:spacing w:after="0" w:line="240" w:lineRule="auto"/>
        <w:ind w:left="709"/>
        <w:jc w:val="both"/>
        <w:rPr>
          <w:rFonts w:cs="Calibri"/>
        </w:rPr>
      </w:pPr>
      <w:r>
        <w:rPr>
          <w:rFonts w:cs="Calibri"/>
        </w:rPr>
        <w:t>2) Entes Públicos</w:t>
      </w:r>
    </w:p>
    <w:p w14:paraId="235FC93E" w14:textId="77777777" w:rsidR="00544D85" w:rsidRDefault="00544D85" w:rsidP="00544D85">
      <w:pPr>
        <w:spacing w:after="0" w:line="240" w:lineRule="auto"/>
        <w:ind w:left="709"/>
        <w:jc w:val="both"/>
        <w:rPr>
          <w:rFonts w:cs="Calibri"/>
        </w:rPr>
      </w:pPr>
      <w:r>
        <w:rPr>
          <w:rFonts w:cs="Calibri"/>
        </w:rPr>
        <w:t>3) Existencia Permanente</w:t>
      </w:r>
    </w:p>
    <w:p w14:paraId="2CB8252B" w14:textId="77777777" w:rsidR="00544D85" w:rsidRDefault="00544D85" w:rsidP="00544D85">
      <w:pPr>
        <w:spacing w:after="0" w:line="240" w:lineRule="auto"/>
        <w:ind w:left="709"/>
        <w:jc w:val="both"/>
        <w:rPr>
          <w:rFonts w:cs="Calibri"/>
        </w:rPr>
      </w:pPr>
      <w:r>
        <w:rPr>
          <w:rFonts w:cs="Calibri"/>
        </w:rPr>
        <w:lastRenderedPageBreak/>
        <w:t>4) Revelación Suficiente</w:t>
      </w:r>
    </w:p>
    <w:p w14:paraId="2F76ADB3" w14:textId="77777777" w:rsidR="00544D85" w:rsidRDefault="00544D85" w:rsidP="00544D85">
      <w:pPr>
        <w:spacing w:after="0" w:line="240" w:lineRule="auto"/>
        <w:ind w:left="709"/>
        <w:jc w:val="both"/>
        <w:rPr>
          <w:rFonts w:cs="Calibri"/>
        </w:rPr>
      </w:pPr>
      <w:r>
        <w:rPr>
          <w:rFonts w:cs="Calibri"/>
        </w:rPr>
        <w:t>5) Importancia Relativa</w:t>
      </w:r>
    </w:p>
    <w:p w14:paraId="76F28603" w14:textId="77777777" w:rsidR="00544D85" w:rsidRDefault="00544D85" w:rsidP="00544D85">
      <w:pPr>
        <w:spacing w:after="0" w:line="240" w:lineRule="auto"/>
        <w:ind w:left="709"/>
        <w:jc w:val="both"/>
        <w:rPr>
          <w:rFonts w:cs="Calibri"/>
        </w:rPr>
      </w:pPr>
      <w:r>
        <w:rPr>
          <w:rFonts w:cs="Calibri"/>
        </w:rPr>
        <w:t>6) Registro e Integración Presupuestaria</w:t>
      </w:r>
    </w:p>
    <w:p w14:paraId="510C2710" w14:textId="77777777" w:rsidR="00544D85" w:rsidRDefault="00544D85" w:rsidP="00544D85">
      <w:pPr>
        <w:spacing w:after="0" w:line="240" w:lineRule="auto"/>
        <w:ind w:left="709"/>
        <w:jc w:val="both"/>
        <w:rPr>
          <w:rFonts w:cs="Calibri"/>
        </w:rPr>
      </w:pPr>
      <w:r>
        <w:rPr>
          <w:rFonts w:cs="Calibri"/>
        </w:rPr>
        <w:t>7) Consolidación de la Información Financiera</w:t>
      </w:r>
    </w:p>
    <w:p w14:paraId="5A4361F5" w14:textId="77777777" w:rsidR="00544D85" w:rsidRDefault="00544D85" w:rsidP="00544D85">
      <w:pPr>
        <w:spacing w:after="0" w:line="240" w:lineRule="auto"/>
        <w:ind w:left="709"/>
        <w:jc w:val="both"/>
        <w:rPr>
          <w:rFonts w:cs="Calibri"/>
        </w:rPr>
      </w:pPr>
      <w:r>
        <w:rPr>
          <w:rFonts w:cs="Calibri"/>
        </w:rPr>
        <w:t>8) Devengo Contable</w:t>
      </w:r>
    </w:p>
    <w:p w14:paraId="6611E957" w14:textId="77777777" w:rsidR="00544D85" w:rsidRDefault="00544D85" w:rsidP="00544D85">
      <w:pPr>
        <w:spacing w:after="0" w:line="240" w:lineRule="auto"/>
        <w:ind w:left="709"/>
        <w:jc w:val="both"/>
        <w:rPr>
          <w:rFonts w:cs="Calibri"/>
        </w:rPr>
      </w:pPr>
      <w:r>
        <w:rPr>
          <w:rFonts w:cs="Calibri"/>
        </w:rPr>
        <w:t>9) Valuación</w:t>
      </w:r>
    </w:p>
    <w:p w14:paraId="583199AD" w14:textId="77777777" w:rsidR="00544D85" w:rsidRDefault="00544D85" w:rsidP="00544D85">
      <w:pPr>
        <w:spacing w:after="0" w:line="240" w:lineRule="auto"/>
        <w:ind w:left="709"/>
        <w:jc w:val="both"/>
        <w:rPr>
          <w:rFonts w:cs="Calibri"/>
        </w:rPr>
      </w:pPr>
      <w:r>
        <w:rPr>
          <w:rFonts w:cs="Calibri"/>
        </w:rPr>
        <w:t>10) Dualidad Económica</w:t>
      </w:r>
    </w:p>
    <w:p w14:paraId="01E17158" w14:textId="77777777" w:rsidR="00544D85" w:rsidRDefault="00544D85" w:rsidP="00544D85">
      <w:pPr>
        <w:spacing w:after="0" w:line="240" w:lineRule="auto"/>
        <w:ind w:left="709"/>
        <w:jc w:val="both"/>
        <w:rPr>
          <w:rFonts w:cs="Calibri"/>
        </w:rPr>
      </w:pPr>
      <w:r>
        <w:rPr>
          <w:rFonts w:cs="Calibri"/>
        </w:rPr>
        <w:t>11) Consistencia</w:t>
      </w:r>
    </w:p>
    <w:p w14:paraId="2D81C2B8" w14:textId="77777777" w:rsidR="007D1E76" w:rsidRPr="00E74967" w:rsidRDefault="007D1E76" w:rsidP="00336C8A">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4741C5F6" w14:textId="77777777" w:rsidR="00C6002C" w:rsidRPr="00435082" w:rsidRDefault="00C6002C" w:rsidP="00C6002C">
      <w:pPr>
        <w:tabs>
          <w:tab w:val="left" w:leader="underscore" w:pos="9639"/>
        </w:tabs>
        <w:spacing w:after="0" w:line="240" w:lineRule="auto"/>
        <w:jc w:val="both"/>
        <w:rPr>
          <w:rFonts w:cs="Calibri"/>
          <w:b/>
        </w:rPr>
      </w:pPr>
      <w:r>
        <w:rPr>
          <w:rFonts w:asciiTheme="minorHAnsi" w:hAnsiTheme="minorHAnsi" w:cstheme="minorHAnsi"/>
          <w:sz w:val="24"/>
          <w:szCs w:val="24"/>
        </w:rPr>
        <w:t>“</w:t>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p>
    <w:p w14:paraId="3D97DDA5" w14:textId="77777777" w:rsidR="007D1E76" w:rsidRPr="00E74967" w:rsidRDefault="007D1E76" w:rsidP="00336C8A">
      <w:pPr>
        <w:tabs>
          <w:tab w:val="left" w:leader="underscore" w:pos="9639"/>
        </w:tabs>
        <w:spacing w:after="0" w:line="240" w:lineRule="auto"/>
        <w:jc w:val="both"/>
        <w:rPr>
          <w:rFonts w:cs="Calibri"/>
        </w:rPr>
      </w:pPr>
    </w:p>
    <w:p w14:paraId="061ECEFF" w14:textId="1F967D9C" w:rsidR="007D1E76" w:rsidRPr="00E74967" w:rsidRDefault="007D1E76" w:rsidP="00336C8A">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w:t>
      </w:r>
      <w:r w:rsidR="00661E53" w:rsidRPr="00E74967">
        <w:rPr>
          <w:rFonts w:cs="Calibri"/>
        </w:rPr>
        <w:t>el base devengado</w:t>
      </w:r>
      <w:r w:rsidRPr="00E74967">
        <w:rPr>
          <w:rFonts w:cs="Calibri"/>
        </w:rPr>
        <w:t xml:space="preserve"> de acuerdo a la Ley de Contabilidad, deberán:</w:t>
      </w:r>
    </w:p>
    <w:p w14:paraId="66F7CE1F" w14:textId="77777777" w:rsidR="007D1E76" w:rsidRPr="00E74967" w:rsidRDefault="007D1E76" w:rsidP="00336C8A">
      <w:pPr>
        <w:tabs>
          <w:tab w:val="left" w:leader="underscore" w:pos="9639"/>
        </w:tabs>
        <w:spacing w:after="0" w:line="240" w:lineRule="auto"/>
        <w:jc w:val="both"/>
        <w:rPr>
          <w:rFonts w:cs="Calibri"/>
        </w:rPr>
      </w:pPr>
    </w:p>
    <w:p w14:paraId="4BAB7206" w14:textId="77777777" w:rsidR="007D1E76" w:rsidRPr="00E74967" w:rsidRDefault="007D1E76" w:rsidP="00336C8A">
      <w:pPr>
        <w:tabs>
          <w:tab w:val="left" w:leader="underscore" w:pos="9639"/>
        </w:tabs>
        <w:spacing w:after="0" w:line="240" w:lineRule="auto"/>
        <w:jc w:val="both"/>
        <w:rPr>
          <w:rFonts w:cs="Calibri"/>
        </w:rPr>
      </w:pPr>
      <w:r w:rsidRPr="00E74967">
        <w:rPr>
          <w:rFonts w:cs="Calibri"/>
        </w:rPr>
        <w:t>*Revelar las nuevas políticas de reconocimiento:</w:t>
      </w:r>
    </w:p>
    <w:p w14:paraId="0B422633" w14:textId="22B3A584" w:rsidR="00053D6B" w:rsidRDefault="00C6002C" w:rsidP="00C6002C">
      <w:pPr>
        <w:tabs>
          <w:tab w:val="left" w:leader="underscore" w:pos="9639"/>
        </w:tabs>
        <w:spacing w:after="0" w:line="240" w:lineRule="auto"/>
        <w:jc w:val="both"/>
        <w:rPr>
          <w:rFonts w:cs="Calibri"/>
          <w:b/>
        </w:rPr>
      </w:pPr>
      <w:r>
        <w:rPr>
          <w:rFonts w:asciiTheme="minorHAnsi" w:hAnsiTheme="minorHAnsi" w:cstheme="minorHAnsi"/>
          <w:sz w:val="24"/>
          <w:szCs w:val="24"/>
        </w:rPr>
        <w:t>“</w:t>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p>
    <w:p w14:paraId="60E18C6C" w14:textId="77777777" w:rsidR="00C6002C" w:rsidRPr="00C6002C" w:rsidRDefault="00C6002C" w:rsidP="00C6002C">
      <w:pPr>
        <w:tabs>
          <w:tab w:val="left" w:leader="underscore" w:pos="9639"/>
        </w:tabs>
        <w:spacing w:after="0" w:line="240" w:lineRule="auto"/>
        <w:jc w:val="both"/>
        <w:rPr>
          <w:rFonts w:cs="Calibri"/>
          <w:b/>
        </w:rPr>
      </w:pPr>
    </w:p>
    <w:p w14:paraId="03C03A16" w14:textId="77777777" w:rsidR="007D1E76" w:rsidRPr="00E74967" w:rsidRDefault="007D1E76" w:rsidP="00336C8A">
      <w:pPr>
        <w:tabs>
          <w:tab w:val="left" w:leader="underscore" w:pos="9639"/>
        </w:tabs>
        <w:spacing w:after="0" w:line="240" w:lineRule="auto"/>
        <w:jc w:val="both"/>
        <w:rPr>
          <w:rFonts w:cs="Calibri"/>
        </w:rPr>
      </w:pPr>
      <w:r w:rsidRPr="00E74967">
        <w:rPr>
          <w:rFonts w:cs="Calibri"/>
        </w:rPr>
        <w:t>*Plan de implementación:</w:t>
      </w:r>
    </w:p>
    <w:p w14:paraId="00812361" w14:textId="2C87C700" w:rsidR="00053D6B" w:rsidRDefault="00C6002C" w:rsidP="00C6002C">
      <w:pPr>
        <w:tabs>
          <w:tab w:val="left" w:leader="underscore" w:pos="9639"/>
        </w:tabs>
        <w:spacing w:after="0" w:line="240" w:lineRule="auto"/>
        <w:jc w:val="both"/>
        <w:rPr>
          <w:rFonts w:cs="Calibri"/>
          <w:b/>
        </w:rPr>
      </w:pPr>
      <w:r>
        <w:rPr>
          <w:rFonts w:asciiTheme="minorHAnsi" w:hAnsiTheme="minorHAnsi" w:cstheme="minorHAnsi"/>
          <w:sz w:val="24"/>
          <w:szCs w:val="24"/>
        </w:rPr>
        <w:t>“</w:t>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p>
    <w:p w14:paraId="6FEA036B" w14:textId="77777777" w:rsidR="00C6002C" w:rsidRPr="00C6002C" w:rsidRDefault="00C6002C" w:rsidP="00C6002C">
      <w:pPr>
        <w:tabs>
          <w:tab w:val="left" w:leader="underscore" w:pos="9639"/>
        </w:tabs>
        <w:spacing w:after="0" w:line="240" w:lineRule="auto"/>
        <w:jc w:val="both"/>
        <w:rPr>
          <w:rFonts w:cs="Calibri"/>
          <w:b/>
        </w:rPr>
      </w:pPr>
    </w:p>
    <w:p w14:paraId="7536FB5B" w14:textId="77777777" w:rsidR="007D1E76" w:rsidRPr="00E74967" w:rsidRDefault="007D1E76" w:rsidP="00336C8A">
      <w:pPr>
        <w:tabs>
          <w:tab w:val="left" w:leader="underscore" w:pos="9639"/>
        </w:tabs>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14E71835" w14:textId="71833415" w:rsidR="00C6002C" w:rsidRPr="00435082" w:rsidRDefault="00C6002C" w:rsidP="00C6002C">
      <w:pPr>
        <w:tabs>
          <w:tab w:val="left" w:leader="underscore" w:pos="9639"/>
        </w:tabs>
        <w:spacing w:after="0" w:line="240" w:lineRule="auto"/>
        <w:jc w:val="both"/>
        <w:rPr>
          <w:rFonts w:cs="Calibri"/>
          <w:b/>
        </w:rPr>
      </w:pPr>
      <w:r>
        <w:rPr>
          <w:rFonts w:asciiTheme="minorHAnsi" w:hAnsiTheme="minorHAnsi" w:cstheme="minorHAnsi"/>
          <w:sz w:val="24"/>
          <w:szCs w:val="24"/>
        </w:rPr>
        <w:t>“</w:t>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p>
    <w:p w14:paraId="487F3EF2" w14:textId="77777777" w:rsidR="007D1E76" w:rsidRPr="00E74967" w:rsidRDefault="007D1E76" w:rsidP="00336C8A">
      <w:pPr>
        <w:tabs>
          <w:tab w:val="left" w:leader="underscore" w:pos="9639"/>
        </w:tabs>
        <w:spacing w:after="0" w:line="240" w:lineRule="auto"/>
        <w:jc w:val="both"/>
        <w:rPr>
          <w:rFonts w:cs="Calibri"/>
        </w:rPr>
      </w:pPr>
    </w:p>
    <w:p w14:paraId="549E96F0" w14:textId="3A86156C" w:rsidR="007D1E76" w:rsidRPr="00E74967" w:rsidRDefault="00F360D3" w:rsidP="00336C8A">
      <w:pPr>
        <w:pStyle w:val="Ttulo2"/>
        <w:spacing w:line="240" w:lineRule="auto"/>
        <w:rPr>
          <w:rFonts w:cs="Calibri"/>
          <w:b/>
        </w:rPr>
      </w:pPr>
      <w:bookmarkStart w:id="4" w:name="_Toc164433839"/>
      <w:r>
        <w:rPr>
          <w:rFonts w:asciiTheme="minorHAnsi" w:hAnsiTheme="minorHAnsi" w:cstheme="minorHAnsi"/>
          <w:b/>
          <w:color w:val="auto"/>
          <w:sz w:val="22"/>
        </w:rPr>
        <w:t>5</w:t>
      </w:r>
      <w:r w:rsidR="007D1E76" w:rsidRPr="000C3365">
        <w:rPr>
          <w:rFonts w:asciiTheme="minorHAnsi" w:hAnsiTheme="minorHAnsi" w:cstheme="minorHAnsi"/>
          <w:b/>
          <w:color w:val="auto"/>
          <w:sz w:val="22"/>
        </w:rPr>
        <w:t>. Políticas de</w:t>
      </w:r>
      <w:r w:rsidR="00E00323" w:rsidRPr="000C3365">
        <w:rPr>
          <w:rFonts w:asciiTheme="minorHAnsi" w:hAnsiTheme="minorHAnsi" w:cstheme="minorHAnsi"/>
          <w:b/>
          <w:color w:val="auto"/>
          <w:sz w:val="22"/>
        </w:rPr>
        <w:t xml:space="preserve"> Contabilidad Significativas:</w:t>
      </w:r>
      <w:bookmarkEnd w:id="4"/>
    </w:p>
    <w:p w14:paraId="63116AE6" w14:textId="77777777" w:rsidR="007D1E76" w:rsidRPr="00E74967" w:rsidRDefault="007D1E76" w:rsidP="00336C8A">
      <w:pPr>
        <w:tabs>
          <w:tab w:val="left" w:leader="underscore" w:pos="9639"/>
        </w:tabs>
        <w:spacing w:after="0" w:line="240" w:lineRule="auto"/>
        <w:jc w:val="both"/>
        <w:rPr>
          <w:rFonts w:cs="Calibri"/>
        </w:rPr>
      </w:pPr>
    </w:p>
    <w:p w14:paraId="2E3EE11B" w14:textId="77777777" w:rsidR="007D1E76" w:rsidRPr="00E74967" w:rsidRDefault="007D1E76" w:rsidP="00336C8A">
      <w:pPr>
        <w:tabs>
          <w:tab w:val="left" w:leader="underscore" w:pos="9639"/>
        </w:tabs>
        <w:spacing w:after="0" w:line="240" w:lineRule="auto"/>
        <w:jc w:val="both"/>
        <w:rPr>
          <w:rFonts w:cs="Calibri"/>
        </w:rPr>
      </w:pPr>
      <w:r w:rsidRPr="00E74967">
        <w:rPr>
          <w:rFonts w:cs="Calibri"/>
        </w:rPr>
        <w:t>Se informará sobre:</w:t>
      </w:r>
    </w:p>
    <w:p w14:paraId="3D4EA3B2" w14:textId="77777777" w:rsidR="007D1E76" w:rsidRPr="00E74967" w:rsidRDefault="007D1E76" w:rsidP="00336C8A">
      <w:pPr>
        <w:tabs>
          <w:tab w:val="left" w:leader="underscore" w:pos="9639"/>
        </w:tabs>
        <w:spacing w:after="0" w:line="240" w:lineRule="auto"/>
        <w:jc w:val="both"/>
        <w:rPr>
          <w:rFonts w:cs="Calibri"/>
        </w:rPr>
      </w:pPr>
    </w:p>
    <w:p w14:paraId="0CEACA2B" w14:textId="77777777" w:rsidR="007D1E76" w:rsidRPr="00E74967" w:rsidRDefault="007D1E76" w:rsidP="00336C8A">
      <w:pPr>
        <w:tabs>
          <w:tab w:val="left" w:leader="underscore" w:pos="9639"/>
        </w:tabs>
        <w:spacing w:after="0" w:line="240" w:lineRule="auto"/>
        <w:jc w:val="both"/>
        <w:rPr>
          <w:rFonts w:cs="Calibri"/>
        </w:rPr>
      </w:pPr>
      <w:r w:rsidRPr="00E74967">
        <w:rPr>
          <w:rFonts w:cs="Calibri"/>
          <w:b/>
        </w:rPr>
        <w:t>a)</w:t>
      </w:r>
      <w:r w:rsidRPr="00E74967">
        <w:rPr>
          <w:rFonts w:cs="Calibri"/>
        </w:rPr>
        <w:t xml:space="preserve"> Actualización: se informará del método utilizado para la actualización del valor de los activos, pasivos y Hacienda Pública/</w:t>
      </w:r>
      <w:r w:rsidR="00657009" w:rsidRPr="00E74967">
        <w:rPr>
          <w:rFonts w:cs="Calibri"/>
        </w:rPr>
        <w:t>P</w:t>
      </w:r>
      <w:r w:rsidRPr="00E74967">
        <w:rPr>
          <w:rFonts w:cs="Calibri"/>
        </w:rPr>
        <w:t>atrimonio y las razones de dicha elección. Así como informar de la desconexión o reconexión inflacionaria:</w:t>
      </w:r>
    </w:p>
    <w:p w14:paraId="265A99AE" w14:textId="40E2DBE0" w:rsidR="00053D6B" w:rsidRDefault="00C6002C" w:rsidP="00C6002C">
      <w:pPr>
        <w:tabs>
          <w:tab w:val="left" w:leader="underscore" w:pos="9639"/>
        </w:tabs>
        <w:spacing w:after="0" w:line="240" w:lineRule="auto"/>
        <w:jc w:val="both"/>
        <w:rPr>
          <w:rFonts w:cs="Calibri"/>
          <w:b/>
        </w:rPr>
      </w:pPr>
      <w:r>
        <w:rPr>
          <w:rFonts w:asciiTheme="minorHAnsi" w:hAnsiTheme="minorHAnsi" w:cstheme="minorHAnsi"/>
          <w:sz w:val="24"/>
          <w:szCs w:val="24"/>
        </w:rPr>
        <w:t>“</w:t>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p>
    <w:p w14:paraId="5A19EC0D" w14:textId="77777777" w:rsidR="00C6002C" w:rsidRPr="00C6002C" w:rsidRDefault="00C6002C" w:rsidP="00C6002C">
      <w:pPr>
        <w:tabs>
          <w:tab w:val="left" w:leader="underscore" w:pos="9639"/>
        </w:tabs>
        <w:spacing w:after="0" w:line="240" w:lineRule="auto"/>
        <w:jc w:val="both"/>
        <w:rPr>
          <w:rFonts w:cs="Calibri"/>
          <w:b/>
        </w:rPr>
      </w:pPr>
    </w:p>
    <w:p w14:paraId="7CC67BAD" w14:textId="77777777" w:rsidR="007D1E76" w:rsidRPr="00E74967" w:rsidRDefault="007D1E76" w:rsidP="00336C8A">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Informar sobre la realización de operaciones en el extranjero y de sus efectos en la información financiera gubernamental:</w:t>
      </w:r>
    </w:p>
    <w:p w14:paraId="6583A963" w14:textId="383F9D4B" w:rsidR="00053D6B" w:rsidRDefault="00C6002C" w:rsidP="00C6002C">
      <w:pPr>
        <w:tabs>
          <w:tab w:val="left" w:leader="underscore" w:pos="9639"/>
        </w:tabs>
        <w:spacing w:after="0" w:line="240" w:lineRule="auto"/>
        <w:jc w:val="both"/>
        <w:rPr>
          <w:rFonts w:cs="Calibri"/>
          <w:b/>
        </w:rPr>
      </w:pPr>
      <w:r>
        <w:rPr>
          <w:rFonts w:asciiTheme="minorHAnsi" w:hAnsiTheme="minorHAnsi" w:cstheme="minorHAnsi"/>
          <w:sz w:val="24"/>
          <w:szCs w:val="24"/>
        </w:rPr>
        <w:t>“</w:t>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p>
    <w:p w14:paraId="7B8212F8" w14:textId="77777777" w:rsidR="00C6002C" w:rsidRPr="00C6002C" w:rsidRDefault="00C6002C" w:rsidP="00C6002C">
      <w:pPr>
        <w:tabs>
          <w:tab w:val="left" w:leader="underscore" w:pos="9639"/>
        </w:tabs>
        <w:spacing w:after="0" w:line="240" w:lineRule="auto"/>
        <w:jc w:val="both"/>
        <w:rPr>
          <w:rFonts w:cs="Calibri"/>
          <w:b/>
        </w:rPr>
      </w:pPr>
    </w:p>
    <w:p w14:paraId="07061974" w14:textId="77777777" w:rsidR="007D1E76" w:rsidRPr="00E74967" w:rsidRDefault="007D1E76" w:rsidP="00336C8A">
      <w:pPr>
        <w:tabs>
          <w:tab w:val="left" w:leader="underscore" w:pos="9639"/>
        </w:tabs>
        <w:spacing w:after="0" w:line="240" w:lineRule="auto"/>
        <w:jc w:val="both"/>
        <w:rPr>
          <w:rFonts w:cs="Calibri"/>
        </w:rPr>
      </w:pPr>
      <w:r w:rsidRPr="00E74967">
        <w:rPr>
          <w:rFonts w:cs="Calibri"/>
          <w:b/>
        </w:rPr>
        <w:t>c)</w:t>
      </w:r>
      <w:r w:rsidRPr="00E74967">
        <w:rPr>
          <w:rFonts w:cs="Calibri"/>
        </w:rPr>
        <w:t xml:space="preserve"> Método de valuación de la inversión en acciones de Compañías subsidiarias no consolidadas y asociadas:</w:t>
      </w:r>
    </w:p>
    <w:p w14:paraId="100B2C7E" w14:textId="3CA633B5" w:rsidR="00053D6B" w:rsidRDefault="00C6002C" w:rsidP="00C6002C">
      <w:pPr>
        <w:tabs>
          <w:tab w:val="left" w:leader="underscore" w:pos="9639"/>
        </w:tabs>
        <w:spacing w:after="0" w:line="240" w:lineRule="auto"/>
        <w:jc w:val="both"/>
        <w:rPr>
          <w:rFonts w:cs="Calibri"/>
          <w:b/>
        </w:rPr>
      </w:pPr>
      <w:r>
        <w:rPr>
          <w:rFonts w:asciiTheme="minorHAnsi" w:hAnsiTheme="minorHAnsi" w:cstheme="minorHAnsi"/>
          <w:sz w:val="24"/>
          <w:szCs w:val="24"/>
        </w:rPr>
        <w:t>“</w:t>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p>
    <w:p w14:paraId="4F1A7E32" w14:textId="77777777" w:rsidR="00C6002C" w:rsidRPr="00C6002C" w:rsidRDefault="00C6002C" w:rsidP="00C6002C">
      <w:pPr>
        <w:tabs>
          <w:tab w:val="left" w:leader="underscore" w:pos="9639"/>
        </w:tabs>
        <w:spacing w:after="0" w:line="240" w:lineRule="auto"/>
        <w:jc w:val="both"/>
        <w:rPr>
          <w:rFonts w:cs="Calibri"/>
          <w:b/>
        </w:rPr>
      </w:pPr>
    </w:p>
    <w:p w14:paraId="17B69DD7" w14:textId="77777777" w:rsidR="007D1E76" w:rsidRDefault="007D1E76" w:rsidP="00336C8A">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139F859F" w14:textId="77777777" w:rsidR="00C6002C" w:rsidRPr="00435082" w:rsidRDefault="00C6002C" w:rsidP="00C6002C">
      <w:pPr>
        <w:tabs>
          <w:tab w:val="left" w:leader="underscore" w:pos="9639"/>
        </w:tabs>
        <w:spacing w:after="0" w:line="240" w:lineRule="auto"/>
        <w:jc w:val="both"/>
        <w:rPr>
          <w:rFonts w:cs="Calibri"/>
          <w:b/>
        </w:rPr>
      </w:pPr>
      <w:r>
        <w:rPr>
          <w:rFonts w:asciiTheme="minorHAnsi" w:hAnsiTheme="minorHAnsi" w:cstheme="minorHAnsi"/>
          <w:sz w:val="24"/>
          <w:szCs w:val="24"/>
        </w:rPr>
        <w:t>“</w:t>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p>
    <w:p w14:paraId="7F5ED487" w14:textId="77777777" w:rsidR="00D94CF1" w:rsidRDefault="00D94CF1" w:rsidP="00336C8A">
      <w:pPr>
        <w:tabs>
          <w:tab w:val="left" w:leader="underscore" w:pos="9639"/>
        </w:tabs>
        <w:spacing w:after="0" w:line="240" w:lineRule="auto"/>
        <w:jc w:val="both"/>
        <w:rPr>
          <w:rFonts w:cs="Calibri"/>
          <w:b/>
        </w:rPr>
      </w:pPr>
    </w:p>
    <w:p w14:paraId="60A75589" w14:textId="3FB78B11" w:rsidR="007D1E76" w:rsidRPr="00E74967" w:rsidRDefault="007D1E76" w:rsidP="00336C8A">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0E895173" w14:textId="504D76A7" w:rsidR="00053D6B" w:rsidRDefault="00C6002C" w:rsidP="00C6002C">
      <w:pPr>
        <w:tabs>
          <w:tab w:val="left" w:leader="underscore" w:pos="9639"/>
        </w:tabs>
        <w:spacing w:after="0" w:line="240" w:lineRule="auto"/>
        <w:jc w:val="both"/>
        <w:rPr>
          <w:rFonts w:cs="Calibri"/>
          <w:b/>
        </w:rPr>
      </w:pPr>
      <w:r>
        <w:rPr>
          <w:rFonts w:asciiTheme="minorHAnsi" w:hAnsiTheme="minorHAnsi" w:cstheme="minorHAnsi"/>
          <w:sz w:val="24"/>
          <w:szCs w:val="24"/>
        </w:rPr>
        <w:t>“</w:t>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p>
    <w:p w14:paraId="46CDB3B8" w14:textId="77777777" w:rsidR="00C6002C" w:rsidRPr="00C6002C" w:rsidRDefault="00C6002C" w:rsidP="00C6002C">
      <w:pPr>
        <w:tabs>
          <w:tab w:val="left" w:leader="underscore" w:pos="9639"/>
        </w:tabs>
        <w:spacing w:after="0" w:line="240" w:lineRule="auto"/>
        <w:jc w:val="both"/>
        <w:rPr>
          <w:rFonts w:cs="Calibri"/>
          <w:b/>
        </w:rPr>
      </w:pPr>
    </w:p>
    <w:p w14:paraId="450652BD" w14:textId="77777777" w:rsidR="007D1E76" w:rsidRPr="00E74967" w:rsidRDefault="007D1E76" w:rsidP="00336C8A">
      <w:pPr>
        <w:tabs>
          <w:tab w:val="left" w:leader="underscore" w:pos="9639"/>
        </w:tabs>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491FE62A" w14:textId="77777777" w:rsidR="00544D85" w:rsidRDefault="00544D85" w:rsidP="00544D85">
      <w:pPr>
        <w:tabs>
          <w:tab w:val="left" w:leader="underscore" w:pos="9639"/>
        </w:tabs>
        <w:spacing w:after="0" w:line="240" w:lineRule="auto"/>
        <w:jc w:val="both"/>
        <w:rPr>
          <w:rFonts w:cs="Calibri"/>
          <w:b/>
        </w:rPr>
      </w:pPr>
      <w:r>
        <w:rPr>
          <w:rFonts w:asciiTheme="minorHAnsi" w:hAnsiTheme="minorHAnsi" w:cstheme="minorHAnsi"/>
          <w:sz w:val="24"/>
          <w:szCs w:val="24"/>
        </w:rPr>
        <w:t>“</w:t>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p>
    <w:p w14:paraId="3CB9FFB2" w14:textId="77777777" w:rsidR="00C6002C" w:rsidRPr="00657754" w:rsidRDefault="00C6002C" w:rsidP="00336C8A">
      <w:pPr>
        <w:tabs>
          <w:tab w:val="left" w:leader="underscore" w:pos="9639"/>
        </w:tabs>
        <w:spacing w:after="0" w:line="240" w:lineRule="auto"/>
        <w:jc w:val="both"/>
        <w:rPr>
          <w:rFonts w:cs="Calibri"/>
          <w:b/>
        </w:rPr>
      </w:pPr>
    </w:p>
    <w:p w14:paraId="1A17071F" w14:textId="77777777" w:rsidR="007D1E76" w:rsidRPr="00E74967" w:rsidRDefault="007D1E76" w:rsidP="00336C8A">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p>
    <w:p w14:paraId="0078EEE8" w14:textId="6735A1FC" w:rsidR="00657754" w:rsidRDefault="00C6002C" w:rsidP="00C6002C">
      <w:pPr>
        <w:tabs>
          <w:tab w:val="left" w:leader="underscore" w:pos="9639"/>
        </w:tabs>
        <w:spacing w:after="0" w:line="240" w:lineRule="auto"/>
        <w:jc w:val="both"/>
        <w:rPr>
          <w:rFonts w:cs="Calibri"/>
          <w:b/>
        </w:rPr>
      </w:pPr>
      <w:r>
        <w:rPr>
          <w:rFonts w:asciiTheme="minorHAnsi" w:hAnsiTheme="minorHAnsi" w:cstheme="minorHAnsi"/>
          <w:sz w:val="24"/>
          <w:szCs w:val="24"/>
        </w:rPr>
        <w:t>“</w:t>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p>
    <w:p w14:paraId="0F941E49" w14:textId="77777777" w:rsidR="00C6002C" w:rsidRPr="00C6002C" w:rsidRDefault="00C6002C" w:rsidP="00C6002C">
      <w:pPr>
        <w:tabs>
          <w:tab w:val="left" w:leader="underscore" w:pos="9639"/>
        </w:tabs>
        <w:spacing w:after="0" w:line="240" w:lineRule="auto"/>
        <w:jc w:val="both"/>
        <w:rPr>
          <w:rFonts w:cs="Calibri"/>
          <w:b/>
        </w:rPr>
      </w:pPr>
    </w:p>
    <w:p w14:paraId="3A71E810" w14:textId="77777777" w:rsidR="007D1E76" w:rsidRPr="00535267" w:rsidRDefault="007D1E76" w:rsidP="00336C8A">
      <w:pPr>
        <w:tabs>
          <w:tab w:val="left" w:leader="underscore" w:pos="9639"/>
        </w:tabs>
        <w:spacing w:after="0" w:line="240" w:lineRule="auto"/>
        <w:jc w:val="both"/>
        <w:rPr>
          <w:rFonts w:cs="Calibri"/>
          <w:color w:val="000000" w:themeColor="text1"/>
        </w:rPr>
      </w:pPr>
      <w:r w:rsidRPr="00535267">
        <w:rPr>
          <w:rFonts w:cs="Calibri"/>
          <w:b/>
          <w:color w:val="000000" w:themeColor="text1"/>
        </w:rPr>
        <w:t>h)</w:t>
      </w:r>
      <w:r w:rsidRPr="00535267">
        <w:rPr>
          <w:rFonts w:cs="Calibri"/>
          <w:color w:val="000000" w:themeColor="text1"/>
        </w:rPr>
        <w:t xml:space="preserve"> Cambios en políticas contables y corrección de errores junto con la revelación de los efectos que se tendrá en la información financiera del ente público, ya sea retrospectivos o prospectivos:</w:t>
      </w:r>
    </w:p>
    <w:p w14:paraId="59C41319" w14:textId="21B64AE8" w:rsidR="00544D85" w:rsidRPr="00BD4723" w:rsidRDefault="00A330AD" w:rsidP="00DA28CD">
      <w:pPr>
        <w:tabs>
          <w:tab w:val="left" w:leader="underscore" w:pos="9639"/>
        </w:tabs>
        <w:spacing w:after="0" w:line="240" w:lineRule="auto"/>
        <w:jc w:val="both"/>
        <w:rPr>
          <w:rFonts w:cs="Calibri"/>
          <w:color w:val="FF0000"/>
        </w:rPr>
      </w:pPr>
      <w:r>
        <w:rPr>
          <w:rFonts w:cs="Calibri"/>
          <w:color w:val="000000" w:themeColor="text1"/>
        </w:rPr>
        <w:t xml:space="preserve">sin cambios en políticas contables y </w:t>
      </w:r>
      <w:r w:rsidR="00857070">
        <w:rPr>
          <w:rFonts w:cs="Calibri"/>
          <w:color w:val="000000" w:themeColor="text1"/>
        </w:rPr>
        <w:t>correcciones</w:t>
      </w:r>
    </w:p>
    <w:p w14:paraId="761CF7A3" w14:textId="77777777" w:rsidR="00DA28CD" w:rsidRPr="00535267" w:rsidRDefault="00DA28CD" w:rsidP="00DA28CD">
      <w:pPr>
        <w:tabs>
          <w:tab w:val="left" w:leader="underscore" w:pos="9639"/>
        </w:tabs>
        <w:spacing w:after="0" w:line="240" w:lineRule="auto"/>
        <w:jc w:val="both"/>
        <w:rPr>
          <w:rFonts w:cs="Calibri"/>
          <w:color w:val="000000" w:themeColor="text1"/>
        </w:rPr>
      </w:pPr>
    </w:p>
    <w:p w14:paraId="46A70FF8" w14:textId="77777777" w:rsidR="007D1E76" w:rsidRDefault="007D1E76" w:rsidP="00336C8A">
      <w:pPr>
        <w:tabs>
          <w:tab w:val="left" w:leader="underscore" w:pos="9639"/>
        </w:tabs>
        <w:spacing w:after="0" w:line="240" w:lineRule="auto"/>
        <w:jc w:val="both"/>
        <w:rPr>
          <w:rFonts w:cs="Calibri"/>
          <w:color w:val="000000" w:themeColor="text1"/>
        </w:rPr>
      </w:pPr>
      <w:r w:rsidRPr="00535267">
        <w:rPr>
          <w:rFonts w:cs="Calibri"/>
          <w:b/>
          <w:color w:val="000000" w:themeColor="text1"/>
        </w:rPr>
        <w:t>i)</w:t>
      </w:r>
      <w:r w:rsidRPr="00535267">
        <w:rPr>
          <w:rFonts w:cs="Calibri"/>
          <w:color w:val="000000" w:themeColor="text1"/>
        </w:rPr>
        <w:t xml:space="preserve"> Reclasificaciones: Se deben revelar todos aquellos movimientos entre cuentas por efectos de cambios en los tipos de operaciones:</w:t>
      </w:r>
    </w:p>
    <w:p w14:paraId="303769AC" w14:textId="77D2A700" w:rsidR="00C6002C" w:rsidRDefault="00725E28" w:rsidP="00C6002C">
      <w:pPr>
        <w:tabs>
          <w:tab w:val="left" w:leader="underscore" w:pos="9639"/>
        </w:tabs>
        <w:spacing w:after="0" w:line="240" w:lineRule="auto"/>
        <w:jc w:val="both"/>
        <w:rPr>
          <w:rFonts w:cs="Calibri"/>
          <w:b/>
        </w:rPr>
      </w:pPr>
      <w:r>
        <w:rPr>
          <w:rFonts w:cs="Calibri"/>
          <w:b/>
        </w:rPr>
        <w:t xml:space="preserve">Se reconocieron remanentes de ingresos </w:t>
      </w:r>
      <w:proofErr w:type="gramStart"/>
      <w:r>
        <w:rPr>
          <w:rFonts w:cs="Calibri"/>
          <w:b/>
        </w:rPr>
        <w:t>propios</w:t>
      </w:r>
      <w:proofErr w:type="gramEnd"/>
      <w:r>
        <w:rPr>
          <w:rFonts w:cs="Calibri"/>
          <w:b/>
        </w:rPr>
        <w:t xml:space="preserve"> así como remanentes de gasto corriente de ejercicios anteriores afectando a la cuenta de resultado de ejercicios anteriores mediante las pólizas I00001, I00002 E I00003 respectivamente.</w:t>
      </w:r>
    </w:p>
    <w:p w14:paraId="43204A64" w14:textId="77777777" w:rsidR="00A330AD" w:rsidRPr="00C6002C" w:rsidRDefault="00A330AD" w:rsidP="00C6002C">
      <w:pPr>
        <w:tabs>
          <w:tab w:val="left" w:leader="underscore" w:pos="9639"/>
        </w:tabs>
        <w:spacing w:after="0" w:line="240" w:lineRule="auto"/>
        <w:jc w:val="both"/>
        <w:rPr>
          <w:rFonts w:cs="Calibri"/>
          <w:b/>
        </w:rPr>
      </w:pPr>
    </w:p>
    <w:p w14:paraId="6795D14E" w14:textId="77777777" w:rsidR="007D1E76" w:rsidRPr="00E74967" w:rsidRDefault="007D1E76" w:rsidP="00336C8A">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798B9BBD" w14:textId="7B8F4E9C" w:rsidR="00657754" w:rsidRDefault="00A330AD" w:rsidP="00C6002C">
      <w:pPr>
        <w:tabs>
          <w:tab w:val="left" w:leader="underscore" w:pos="9639"/>
        </w:tabs>
        <w:spacing w:after="0" w:line="240" w:lineRule="auto"/>
        <w:jc w:val="both"/>
        <w:rPr>
          <w:rFonts w:cs="Calibri"/>
          <w:b/>
        </w:rPr>
      </w:pPr>
      <w:r>
        <w:rPr>
          <w:rFonts w:asciiTheme="minorHAnsi" w:hAnsiTheme="minorHAnsi" w:cstheme="minorHAnsi"/>
          <w:sz w:val="24"/>
          <w:szCs w:val="24"/>
        </w:rPr>
        <w:t>sin depuraciones y cancelación de saldos</w:t>
      </w:r>
    </w:p>
    <w:p w14:paraId="2F86DC99" w14:textId="77777777" w:rsidR="00C6002C" w:rsidRPr="00C6002C" w:rsidRDefault="00C6002C" w:rsidP="00C6002C">
      <w:pPr>
        <w:tabs>
          <w:tab w:val="left" w:leader="underscore" w:pos="9639"/>
        </w:tabs>
        <w:spacing w:after="0" w:line="240" w:lineRule="auto"/>
        <w:jc w:val="both"/>
        <w:rPr>
          <w:rFonts w:cs="Calibri"/>
          <w:b/>
        </w:rPr>
      </w:pPr>
    </w:p>
    <w:p w14:paraId="7BE28BE8" w14:textId="5DBF8356" w:rsidR="007D1E76" w:rsidRPr="000C3365" w:rsidRDefault="00F360D3" w:rsidP="00336C8A">
      <w:pPr>
        <w:pStyle w:val="Ttulo2"/>
        <w:spacing w:line="240" w:lineRule="auto"/>
        <w:rPr>
          <w:rFonts w:asciiTheme="minorHAnsi" w:hAnsiTheme="minorHAnsi" w:cstheme="minorHAnsi"/>
          <w:b/>
          <w:color w:val="auto"/>
          <w:sz w:val="22"/>
        </w:rPr>
      </w:pPr>
      <w:bookmarkStart w:id="5" w:name="_Toc164433840"/>
      <w:r>
        <w:rPr>
          <w:rFonts w:asciiTheme="minorHAnsi" w:hAnsiTheme="minorHAnsi" w:cstheme="minorHAnsi"/>
          <w:b/>
          <w:color w:val="auto"/>
          <w:sz w:val="22"/>
        </w:rPr>
        <w:t>6</w:t>
      </w:r>
      <w:r w:rsidR="007D1E76" w:rsidRPr="000C3365">
        <w:rPr>
          <w:rFonts w:asciiTheme="minorHAnsi" w:hAnsiTheme="minorHAnsi" w:cstheme="minorHAnsi"/>
          <w:b/>
          <w:color w:val="auto"/>
          <w:sz w:val="22"/>
        </w:rPr>
        <w:t>. Posición en Moneda Extranjera y Pro</w:t>
      </w:r>
      <w:r w:rsidR="00E00323" w:rsidRPr="000C3365">
        <w:rPr>
          <w:rFonts w:asciiTheme="minorHAnsi" w:hAnsiTheme="minorHAnsi" w:cstheme="minorHAnsi"/>
          <w:b/>
          <w:color w:val="auto"/>
          <w:sz w:val="22"/>
        </w:rPr>
        <w:t>tección por Riesgo Cambiario:</w:t>
      </w:r>
      <w:bookmarkEnd w:id="5"/>
    </w:p>
    <w:p w14:paraId="3D1E3300" w14:textId="77777777" w:rsidR="007D1E76" w:rsidRPr="00E74967" w:rsidRDefault="007D1E76" w:rsidP="00336C8A">
      <w:pPr>
        <w:tabs>
          <w:tab w:val="left" w:leader="underscore" w:pos="9639"/>
        </w:tabs>
        <w:spacing w:after="0" w:line="240" w:lineRule="auto"/>
        <w:jc w:val="both"/>
        <w:rPr>
          <w:rFonts w:cs="Calibri"/>
        </w:rPr>
      </w:pPr>
    </w:p>
    <w:p w14:paraId="4A975A3F" w14:textId="77777777" w:rsidR="007D1E76" w:rsidRPr="00E74967" w:rsidRDefault="007D1E76" w:rsidP="00336C8A">
      <w:pPr>
        <w:tabs>
          <w:tab w:val="left" w:leader="underscore" w:pos="9639"/>
        </w:tabs>
        <w:spacing w:after="0" w:line="240" w:lineRule="auto"/>
        <w:jc w:val="both"/>
        <w:rPr>
          <w:rFonts w:cs="Calibri"/>
        </w:rPr>
      </w:pPr>
      <w:r w:rsidRPr="00E74967">
        <w:rPr>
          <w:rFonts w:cs="Calibri"/>
        </w:rPr>
        <w:t>Se informará sobre:</w:t>
      </w:r>
    </w:p>
    <w:p w14:paraId="2B6DF529" w14:textId="77777777" w:rsidR="007D1E76" w:rsidRPr="00E74967" w:rsidRDefault="007D1E76" w:rsidP="00336C8A">
      <w:pPr>
        <w:tabs>
          <w:tab w:val="left" w:leader="underscore" w:pos="9639"/>
        </w:tabs>
        <w:spacing w:after="0" w:line="240" w:lineRule="auto"/>
        <w:jc w:val="both"/>
        <w:rPr>
          <w:rFonts w:cs="Calibri"/>
        </w:rPr>
      </w:pPr>
    </w:p>
    <w:p w14:paraId="3462EA4E" w14:textId="77777777" w:rsidR="007D1E76" w:rsidRPr="00E74967" w:rsidRDefault="007D1E76" w:rsidP="00336C8A">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4DFDB494" w14:textId="77777777" w:rsidR="00F9049B" w:rsidRDefault="00F9049B" w:rsidP="00F9049B">
      <w:pPr>
        <w:tabs>
          <w:tab w:val="left" w:leader="underscore" w:pos="9639"/>
        </w:tabs>
        <w:spacing w:after="0" w:line="240" w:lineRule="auto"/>
        <w:jc w:val="both"/>
        <w:rPr>
          <w:rFonts w:ascii="Arial" w:hAnsi="Arial" w:cs="Arial"/>
        </w:rPr>
      </w:pPr>
      <w:r>
        <w:rPr>
          <w:rFonts w:asciiTheme="minorHAnsi" w:hAnsiTheme="minorHAnsi" w:cstheme="minorHAnsi"/>
          <w:sz w:val="24"/>
          <w:szCs w:val="24"/>
        </w:rPr>
        <w:t>Esta nota no le aplica al ente público</w:t>
      </w:r>
    </w:p>
    <w:p w14:paraId="51C385F5" w14:textId="359FC963" w:rsidR="00657754" w:rsidRPr="00657754" w:rsidRDefault="00657754" w:rsidP="00336C8A">
      <w:pPr>
        <w:spacing w:line="240" w:lineRule="auto"/>
        <w:jc w:val="both"/>
        <w:rPr>
          <w:rFonts w:asciiTheme="minorHAnsi" w:hAnsiTheme="minorHAnsi"/>
          <w:b/>
        </w:rPr>
      </w:pPr>
    </w:p>
    <w:p w14:paraId="54F6D6C1" w14:textId="77777777" w:rsidR="007D1E76" w:rsidRPr="00E74967" w:rsidRDefault="007D1E76" w:rsidP="00336C8A">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39CC2177" w14:textId="77777777" w:rsidR="00C6002C" w:rsidRPr="00435082" w:rsidRDefault="00C6002C" w:rsidP="00C6002C">
      <w:pPr>
        <w:tabs>
          <w:tab w:val="left" w:leader="underscore" w:pos="9639"/>
        </w:tabs>
        <w:spacing w:after="0" w:line="240" w:lineRule="auto"/>
        <w:jc w:val="both"/>
        <w:rPr>
          <w:rFonts w:cs="Calibri"/>
          <w:b/>
        </w:rPr>
      </w:pPr>
      <w:r>
        <w:rPr>
          <w:rFonts w:asciiTheme="minorHAnsi" w:hAnsiTheme="minorHAnsi" w:cstheme="minorHAnsi"/>
          <w:sz w:val="24"/>
          <w:szCs w:val="24"/>
        </w:rPr>
        <w:t>“</w:t>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p>
    <w:p w14:paraId="47DB1FA6" w14:textId="77777777" w:rsidR="00657754" w:rsidRDefault="00657754" w:rsidP="00336C8A">
      <w:pPr>
        <w:tabs>
          <w:tab w:val="left" w:leader="underscore" w:pos="9639"/>
        </w:tabs>
        <w:spacing w:after="0" w:line="240" w:lineRule="auto"/>
        <w:jc w:val="both"/>
        <w:rPr>
          <w:rFonts w:asciiTheme="minorHAnsi" w:hAnsiTheme="minorHAnsi"/>
        </w:rPr>
      </w:pPr>
    </w:p>
    <w:p w14:paraId="3C5A06CF" w14:textId="77777777" w:rsidR="007D1E76" w:rsidRPr="00E74967" w:rsidRDefault="007D1E76" w:rsidP="00336C8A">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52B52572" w14:textId="77777777" w:rsidR="00C6002C" w:rsidRPr="00435082" w:rsidRDefault="00C6002C" w:rsidP="00C6002C">
      <w:pPr>
        <w:tabs>
          <w:tab w:val="left" w:leader="underscore" w:pos="9639"/>
        </w:tabs>
        <w:spacing w:after="0" w:line="240" w:lineRule="auto"/>
        <w:jc w:val="both"/>
        <w:rPr>
          <w:rFonts w:cs="Calibri"/>
          <w:b/>
        </w:rPr>
      </w:pPr>
      <w:r>
        <w:rPr>
          <w:rFonts w:asciiTheme="minorHAnsi" w:hAnsiTheme="minorHAnsi" w:cstheme="minorHAnsi"/>
          <w:sz w:val="24"/>
          <w:szCs w:val="24"/>
        </w:rPr>
        <w:t>“</w:t>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p>
    <w:p w14:paraId="5176FBD2" w14:textId="77777777" w:rsidR="007D1E76" w:rsidRPr="00E74967" w:rsidRDefault="007D1E76" w:rsidP="00336C8A">
      <w:pPr>
        <w:tabs>
          <w:tab w:val="left" w:leader="underscore" w:pos="9639"/>
        </w:tabs>
        <w:spacing w:after="0" w:line="240" w:lineRule="auto"/>
        <w:jc w:val="both"/>
        <w:rPr>
          <w:rFonts w:cs="Calibri"/>
        </w:rPr>
      </w:pPr>
    </w:p>
    <w:p w14:paraId="5CA77F7A" w14:textId="77777777" w:rsidR="007D1E76" w:rsidRPr="00E74967" w:rsidRDefault="007D1E76" w:rsidP="00336C8A">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49EF3FC6" w14:textId="77777777" w:rsidR="00F9049B" w:rsidRDefault="00F9049B" w:rsidP="00F9049B">
      <w:pPr>
        <w:tabs>
          <w:tab w:val="left" w:leader="underscore" w:pos="9639"/>
        </w:tabs>
        <w:spacing w:after="0" w:line="240" w:lineRule="auto"/>
        <w:jc w:val="both"/>
        <w:rPr>
          <w:rFonts w:ascii="Arial" w:hAnsi="Arial" w:cs="Arial"/>
        </w:rPr>
      </w:pPr>
      <w:r>
        <w:rPr>
          <w:rFonts w:asciiTheme="minorHAnsi" w:hAnsiTheme="minorHAnsi" w:cstheme="minorHAnsi"/>
          <w:sz w:val="24"/>
          <w:szCs w:val="24"/>
        </w:rPr>
        <w:t>Esta nota no le aplica al ente público</w:t>
      </w:r>
    </w:p>
    <w:p w14:paraId="23D0CDDB" w14:textId="77777777" w:rsidR="00492D16" w:rsidRDefault="00492D16" w:rsidP="00336C8A">
      <w:pPr>
        <w:tabs>
          <w:tab w:val="left" w:leader="underscore" w:pos="9639"/>
        </w:tabs>
        <w:spacing w:after="0" w:line="240" w:lineRule="auto"/>
        <w:jc w:val="both"/>
        <w:rPr>
          <w:rFonts w:cs="Calibri"/>
          <w:b/>
        </w:rPr>
      </w:pPr>
    </w:p>
    <w:p w14:paraId="42403331" w14:textId="7423FDE9" w:rsidR="007D1E76" w:rsidRPr="00E74967" w:rsidRDefault="007D1E76" w:rsidP="00336C8A">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05B09BEC" w14:textId="77777777" w:rsidR="00F9049B" w:rsidRDefault="00F9049B" w:rsidP="00F9049B">
      <w:pPr>
        <w:tabs>
          <w:tab w:val="left" w:leader="underscore" w:pos="9639"/>
        </w:tabs>
        <w:spacing w:after="0" w:line="240" w:lineRule="auto"/>
        <w:jc w:val="both"/>
        <w:rPr>
          <w:rFonts w:ascii="Arial" w:hAnsi="Arial" w:cs="Arial"/>
        </w:rPr>
      </w:pPr>
      <w:r>
        <w:rPr>
          <w:rFonts w:asciiTheme="minorHAnsi" w:hAnsiTheme="minorHAnsi" w:cstheme="minorHAnsi"/>
          <w:sz w:val="24"/>
          <w:szCs w:val="24"/>
        </w:rPr>
        <w:t>Esta nota no le aplica al ente público</w:t>
      </w:r>
    </w:p>
    <w:p w14:paraId="13E6FC9E" w14:textId="77777777" w:rsidR="007D1E76" w:rsidRPr="00E74967" w:rsidRDefault="007D1E76" w:rsidP="00336C8A">
      <w:pPr>
        <w:tabs>
          <w:tab w:val="left" w:leader="underscore" w:pos="9639"/>
        </w:tabs>
        <w:spacing w:after="0" w:line="240" w:lineRule="auto"/>
        <w:jc w:val="both"/>
        <w:rPr>
          <w:rFonts w:cs="Calibri"/>
        </w:rPr>
      </w:pPr>
    </w:p>
    <w:p w14:paraId="0AAE17CF" w14:textId="00F1424A" w:rsidR="007D1E76" w:rsidRPr="000C3365" w:rsidRDefault="00F360D3" w:rsidP="00336C8A">
      <w:pPr>
        <w:pStyle w:val="Ttulo2"/>
        <w:spacing w:line="240" w:lineRule="auto"/>
        <w:rPr>
          <w:rFonts w:asciiTheme="minorHAnsi" w:hAnsiTheme="minorHAnsi" w:cstheme="minorHAnsi"/>
          <w:b/>
          <w:color w:val="auto"/>
          <w:sz w:val="22"/>
        </w:rPr>
      </w:pPr>
      <w:bookmarkStart w:id="6" w:name="_Toc164433841"/>
      <w:r>
        <w:rPr>
          <w:rFonts w:asciiTheme="minorHAnsi" w:hAnsiTheme="minorHAnsi" w:cstheme="minorHAnsi"/>
          <w:b/>
          <w:color w:val="auto"/>
          <w:sz w:val="22"/>
        </w:rPr>
        <w:lastRenderedPageBreak/>
        <w:t>7</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Reporte Analítico del Activo:</w:t>
      </w:r>
      <w:bookmarkEnd w:id="6"/>
    </w:p>
    <w:p w14:paraId="53D412A0" w14:textId="77777777" w:rsidR="007D1E76" w:rsidRPr="00E74967" w:rsidRDefault="007D1E76" w:rsidP="00336C8A">
      <w:pPr>
        <w:tabs>
          <w:tab w:val="left" w:leader="underscore" w:pos="9639"/>
        </w:tabs>
        <w:spacing w:after="0" w:line="240" w:lineRule="auto"/>
        <w:jc w:val="both"/>
        <w:rPr>
          <w:rFonts w:cs="Calibri"/>
        </w:rPr>
      </w:pPr>
    </w:p>
    <w:p w14:paraId="09DB6755" w14:textId="77777777" w:rsidR="007D1E76" w:rsidRPr="00E74967" w:rsidRDefault="007D1E76" w:rsidP="00336C8A">
      <w:pPr>
        <w:tabs>
          <w:tab w:val="left" w:leader="underscore" w:pos="9639"/>
        </w:tabs>
        <w:spacing w:after="0" w:line="240" w:lineRule="auto"/>
        <w:jc w:val="both"/>
        <w:rPr>
          <w:rFonts w:cs="Calibri"/>
        </w:rPr>
      </w:pPr>
      <w:r w:rsidRPr="00E74967">
        <w:rPr>
          <w:rFonts w:cs="Calibri"/>
        </w:rPr>
        <w:t>Debe mostrar la siguien</w:t>
      </w:r>
      <w:r w:rsidR="00E00323" w:rsidRPr="00E74967">
        <w:rPr>
          <w:rFonts w:cs="Calibri"/>
        </w:rPr>
        <w:t>te información:</w:t>
      </w:r>
    </w:p>
    <w:p w14:paraId="4117EE3D" w14:textId="77777777" w:rsidR="007D1E76" w:rsidRPr="00E74967" w:rsidRDefault="007D1E76" w:rsidP="00336C8A">
      <w:pPr>
        <w:tabs>
          <w:tab w:val="left" w:leader="underscore" w:pos="9639"/>
        </w:tabs>
        <w:spacing w:after="0" w:line="240" w:lineRule="auto"/>
        <w:jc w:val="both"/>
        <w:rPr>
          <w:rFonts w:cs="Calibri"/>
        </w:rPr>
      </w:pPr>
    </w:p>
    <w:p w14:paraId="4E1B6324" w14:textId="77777777" w:rsidR="007D1E76" w:rsidRPr="00E74967" w:rsidRDefault="007D1E76" w:rsidP="00336C8A">
      <w:pPr>
        <w:tabs>
          <w:tab w:val="left" w:leader="underscore" w:pos="9639"/>
        </w:tabs>
        <w:spacing w:after="0" w:line="240" w:lineRule="auto"/>
        <w:jc w:val="both"/>
        <w:rPr>
          <w:rFonts w:cs="Calibri"/>
        </w:rPr>
      </w:pPr>
      <w:r w:rsidRPr="00E74967">
        <w:rPr>
          <w:rFonts w:cs="Calibri"/>
          <w:b/>
        </w:rPr>
        <w:t>a)</w:t>
      </w:r>
      <w:r w:rsidRPr="00E74967">
        <w:rPr>
          <w:rFonts w:cs="Calibri"/>
        </w:rPr>
        <w:t xml:space="preserve"> Vida útil o porcentajes de depreciación, deterioro o amortización utilizados en los diferentes tipos de activos:</w:t>
      </w:r>
    </w:p>
    <w:p w14:paraId="0BB732C6" w14:textId="7F727A52" w:rsidR="00563F28" w:rsidRDefault="00F9049B" w:rsidP="00C6002C">
      <w:pPr>
        <w:tabs>
          <w:tab w:val="left" w:leader="underscore" w:pos="9639"/>
        </w:tabs>
        <w:spacing w:after="0" w:line="240" w:lineRule="auto"/>
        <w:jc w:val="both"/>
        <w:rPr>
          <w:rFonts w:cs="Calibri"/>
          <w:b/>
        </w:rPr>
      </w:pPr>
      <w:r>
        <w:rPr>
          <w:rFonts w:ascii="Arial" w:hAnsi="Arial" w:cs="Arial"/>
        </w:rPr>
        <w:t>Se utiliza la depreciación en línea recta anual,</w:t>
      </w:r>
      <w:r w:rsidRPr="00F9049B">
        <w:t xml:space="preserve"> </w:t>
      </w:r>
      <w:r w:rsidRPr="00F9049B">
        <w:rPr>
          <w:rFonts w:ascii="Arial" w:hAnsi="Arial" w:cs="Arial"/>
        </w:rPr>
        <w:t>10% mobiliario y equipo de oficina, 30% computadoras, 25% automóviles.</w:t>
      </w:r>
      <w:r>
        <w:rPr>
          <w:rFonts w:ascii="Arial" w:hAnsi="Arial" w:cs="Arial"/>
        </w:rPr>
        <w:t xml:space="preserve">  </w:t>
      </w:r>
    </w:p>
    <w:p w14:paraId="3BDCDB2B" w14:textId="77777777" w:rsidR="00C6002C" w:rsidRPr="00C6002C" w:rsidRDefault="00C6002C" w:rsidP="00C6002C">
      <w:pPr>
        <w:tabs>
          <w:tab w:val="left" w:leader="underscore" w:pos="9639"/>
        </w:tabs>
        <w:spacing w:after="0" w:line="240" w:lineRule="auto"/>
        <w:jc w:val="both"/>
        <w:rPr>
          <w:rFonts w:cs="Calibri"/>
          <w:b/>
        </w:rPr>
      </w:pPr>
    </w:p>
    <w:p w14:paraId="0E238F7A" w14:textId="77777777" w:rsidR="007D1E76" w:rsidRPr="00E74967" w:rsidRDefault="007D1E76" w:rsidP="00336C8A">
      <w:pPr>
        <w:tabs>
          <w:tab w:val="left" w:leader="underscore" w:pos="9639"/>
        </w:tabs>
        <w:spacing w:after="0" w:line="240" w:lineRule="auto"/>
        <w:jc w:val="both"/>
        <w:rPr>
          <w:rFonts w:cs="Calibri"/>
        </w:rPr>
      </w:pPr>
      <w:r w:rsidRPr="00E74967">
        <w:rPr>
          <w:rFonts w:cs="Calibri"/>
          <w:b/>
        </w:rPr>
        <w:t>b)</w:t>
      </w:r>
      <w:r w:rsidRPr="00E74967">
        <w:rPr>
          <w:rFonts w:cs="Calibri"/>
        </w:rPr>
        <w:t xml:space="preserve"> Cambios en el porcentaje de depreciación o valor residual de los activos:</w:t>
      </w:r>
    </w:p>
    <w:p w14:paraId="7E3304B5" w14:textId="77777777" w:rsidR="00F9049B" w:rsidRDefault="00F9049B" w:rsidP="00F9049B">
      <w:pPr>
        <w:tabs>
          <w:tab w:val="left" w:leader="underscore" w:pos="9639"/>
        </w:tabs>
        <w:spacing w:after="0" w:line="240" w:lineRule="auto"/>
        <w:jc w:val="both"/>
        <w:rPr>
          <w:rFonts w:asciiTheme="minorHAnsi" w:hAnsiTheme="minorHAnsi" w:cstheme="minorHAnsi"/>
          <w:sz w:val="24"/>
          <w:szCs w:val="24"/>
        </w:rPr>
      </w:pPr>
      <w:r>
        <w:rPr>
          <w:rFonts w:asciiTheme="minorHAnsi" w:hAnsiTheme="minorHAnsi" w:cstheme="minorHAnsi"/>
          <w:sz w:val="24"/>
          <w:szCs w:val="24"/>
        </w:rPr>
        <w:t>Esta nota no le aplica al ente público</w:t>
      </w:r>
    </w:p>
    <w:p w14:paraId="0648929D" w14:textId="77777777" w:rsidR="00F9049B" w:rsidRDefault="00F9049B" w:rsidP="00F9049B">
      <w:pPr>
        <w:tabs>
          <w:tab w:val="left" w:leader="underscore" w:pos="9639"/>
        </w:tabs>
        <w:spacing w:after="0" w:line="240" w:lineRule="auto"/>
        <w:jc w:val="both"/>
        <w:rPr>
          <w:rFonts w:ascii="Arial" w:hAnsi="Arial" w:cs="Arial"/>
        </w:rPr>
      </w:pPr>
    </w:p>
    <w:p w14:paraId="1D0CB8AD" w14:textId="77777777" w:rsidR="007D1E76" w:rsidRPr="00E74967" w:rsidRDefault="007D1E76" w:rsidP="00336C8A">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0C158B0F" w14:textId="4E3D286F" w:rsidR="00904CCF" w:rsidRDefault="00C6002C" w:rsidP="00C6002C">
      <w:pPr>
        <w:tabs>
          <w:tab w:val="left" w:leader="underscore" w:pos="9639"/>
        </w:tabs>
        <w:spacing w:after="0" w:line="240" w:lineRule="auto"/>
        <w:jc w:val="both"/>
        <w:rPr>
          <w:rFonts w:cs="Calibri"/>
          <w:b/>
        </w:rPr>
      </w:pPr>
      <w:r>
        <w:rPr>
          <w:rFonts w:asciiTheme="minorHAnsi" w:hAnsiTheme="minorHAnsi" w:cstheme="minorHAnsi"/>
          <w:sz w:val="24"/>
          <w:szCs w:val="24"/>
        </w:rPr>
        <w:t>“</w:t>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p>
    <w:p w14:paraId="1B4511CE" w14:textId="77777777" w:rsidR="00C6002C" w:rsidRPr="00C6002C" w:rsidRDefault="00C6002C" w:rsidP="00C6002C">
      <w:pPr>
        <w:tabs>
          <w:tab w:val="left" w:leader="underscore" w:pos="9639"/>
        </w:tabs>
        <w:spacing w:after="0" w:line="240" w:lineRule="auto"/>
        <w:jc w:val="both"/>
        <w:rPr>
          <w:rFonts w:cs="Calibri"/>
          <w:b/>
        </w:rPr>
      </w:pPr>
    </w:p>
    <w:p w14:paraId="3184797E" w14:textId="77777777" w:rsidR="007D1E76" w:rsidRPr="00E74967" w:rsidRDefault="007D1E76" w:rsidP="00336C8A">
      <w:pPr>
        <w:tabs>
          <w:tab w:val="left" w:leader="underscore" w:pos="9639"/>
        </w:tabs>
        <w:spacing w:after="0" w:line="240" w:lineRule="auto"/>
        <w:jc w:val="both"/>
        <w:rPr>
          <w:rFonts w:cs="Calibri"/>
        </w:rPr>
      </w:pPr>
      <w:r w:rsidRPr="00E74967">
        <w:rPr>
          <w:rFonts w:cs="Calibri"/>
          <w:b/>
        </w:rPr>
        <w:t>d)</w:t>
      </w:r>
      <w:r w:rsidRPr="00E74967">
        <w:rPr>
          <w:rFonts w:cs="Calibri"/>
        </w:rPr>
        <w:t xml:space="preserve"> Rie</w:t>
      </w:r>
      <w:r w:rsidR="001973A2" w:rsidRPr="00E74967">
        <w:rPr>
          <w:rFonts w:cs="Calibri"/>
        </w:rPr>
        <w:t>s</w:t>
      </w:r>
      <w:r w:rsidRPr="00E74967">
        <w:rPr>
          <w:rFonts w:cs="Calibri"/>
        </w:rPr>
        <w:t>gos por tipo de cambio o tipo de interés de las inversiones financieras:</w:t>
      </w:r>
    </w:p>
    <w:p w14:paraId="4235B5B5" w14:textId="0E79D861" w:rsidR="00904CCF" w:rsidRDefault="00C6002C" w:rsidP="00C6002C">
      <w:pPr>
        <w:tabs>
          <w:tab w:val="left" w:leader="underscore" w:pos="9639"/>
        </w:tabs>
        <w:spacing w:after="0" w:line="240" w:lineRule="auto"/>
        <w:jc w:val="both"/>
        <w:rPr>
          <w:rFonts w:cs="Calibri"/>
          <w:b/>
        </w:rPr>
      </w:pPr>
      <w:r>
        <w:rPr>
          <w:rFonts w:asciiTheme="minorHAnsi" w:hAnsiTheme="minorHAnsi" w:cstheme="minorHAnsi"/>
          <w:sz w:val="24"/>
          <w:szCs w:val="24"/>
        </w:rPr>
        <w:t>“</w:t>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p>
    <w:p w14:paraId="736EB490" w14:textId="77777777" w:rsidR="00C6002C" w:rsidRPr="00C6002C" w:rsidRDefault="00C6002C" w:rsidP="00C6002C">
      <w:pPr>
        <w:tabs>
          <w:tab w:val="left" w:leader="underscore" w:pos="9639"/>
        </w:tabs>
        <w:spacing w:after="0" w:line="240" w:lineRule="auto"/>
        <w:jc w:val="both"/>
        <w:rPr>
          <w:rFonts w:cs="Calibri"/>
          <w:b/>
        </w:rPr>
      </w:pPr>
    </w:p>
    <w:p w14:paraId="2188BFEA" w14:textId="77777777" w:rsidR="007D1E76" w:rsidRPr="00E74967" w:rsidRDefault="007D1E76" w:rsidP="00336C8A">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163741B6" w14:textId="6A63A5D8" w:rsidR="007C1DE7" w:rsidRDefault="00C6002C" w:rsidP="00C6002C">
      <w:pPr>
        <w:tabs>
          <w:tab w:val="left" w:leader="underscore" w:pos="9639"/>
        </w:tabs>
        <w:spacing w:after="0" w:line="240" w:lineRule="auto"/>
        <w:jc w:val="both"/>
        <w:rPr>
          <w:rFonts w:cs="Calibri"/>
          <w:b/>
        </w:rPr>
      </w:pPr>
      <w:r>
        <w:rPr>
          <w:rFonts w:asciiTheme="minorHAnsi" w:hAnsiTheme="minorHAnsi" w:cstheme="minorHAnsi"/>
          <w:sz w:val="24"/>
          <w:szCs w:val="24"/>
        </w:rPr>
        <w:t>“</w:t>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p>
    <w:p w14:paraId="0BDE318E" w14:textId="77777777" w:rsidR="00C6002C" w:rsidRPr="00C6002C" w:rsidRDefault="00C6002C" w:rsidP="00C6002C">
      <w:pPr>
        <w:tabs>
          <w:tab w:val="left" w:leader="underscore" w:pos="9639"/>
        </w:tabs>
        <w:spacing w:after="0" w:line="240" w:lineRule="auto"/>
        <w:jc w:val="both"/>
        <w:rPr>
          <w:rFonts w:cs="Calibri"/>
          <w:b/>
        </w:rPr>
      </w:pPr>
    </w:p>
    <w:p w14:paraId="60E0A474" w14:textId="77777777" w:rsidR="007D1E76" w:rsidRPr="00E74967" w:rsidRDefault="007D1E76" w:rsidP="00336C8A">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2511DEF8" w14:textId="7FC701FE" w:rsidR="007C1DE7" w:rsidRDefault="00C6002C" w:rsidP="00C6002C">
      <w:pPr>
        <w:tabs>
          <w:tab w:val="left" w:leader="underscore" w:pos="9639"/>
        </w:tabs>
        <w:spacing w:after="0" w:line="240" w:lineRule="auto"/>
        <w:jc w:val="both"/>
        <w:rPr>
          <w:rFonts w:cs="Calibri"/>
          <w:b/>
        </w:rPr>
      </w:pPr>
      <w:r>
        <w:rPr>
          <w:rFonts w:asciiTheme="minorHAnsi" w:hAnsiTheme="minorHAnsi" w:cstheme="minorHAnsi"/>
          <w:sz w:val="24"/>
          <w:szCs w:val="24"/>
        </w:rPr>
        <w:t>“</w:t>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p>
    <w:p w14:paraId="10A4701A" w14:textId="77777777" w:rsidR="00C6002C" w:rsidRPr="00C6002C" w:rsidRDefault="00C6002C" w:rsidP="00C6002C">
      <w:pPr>
        <w:tabs>
          <w:tab w:val="left" w:leader="underscore" w:pos="9639"/>
        </w:tabs>
        <w:spacing w:after="0" w:line="240" w:lineRule="auto"/>
        <w:jc w:val="both"/>
        <w:rPr>
          <w:rFonts w:cs="Calibri"/>
          <w:b/>
        </w:rPr>
      </w:pPr>
    </w:p>
    <w:p w14:paraId="39A387FE" w14:textId="77777777" w:rsidR="007D1E76" w:rsidRPr="00E74967" w:rsidRDefault="007D1E76" w:rsidP="00336C8A">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51A4E214" w14:textId="5FF684B3" w:rsidR="007C1DE7" w:rsidRDefault="00C6002C" w:rsidP="00C6002C">
      <w:pPr>
        <w:tabs>
          <w:tab w:val="left" w:leader="underscore" w:pos="9639"/>
        </w:tabs>
        <w:spacing w:after="0" w:line="240" w:lineRule="auto"/>
        <w:jc w:val="both"/>
        <w:rPr>
          <w:rFonts w:cs="Calibri"/>
          <w:b/>
        </w:rPr>
      </w:pPr>
      <w:r>
        <w:rPr>
          <w:rFonts w:asciiTheme="minorHAnsi" w:hAnsiTheme="minorHAnsi" w:cstheme="minorHAnsi"/>
          <w:sz w:val="24"/>
          <w:szCs w:val="24"/>
        </w:rPr>
        <w:t>“</w:t>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p>
    <w:p w14:paraId="0F4DC031" w14:textId="77777777" w:rsidR="00C6002C" w:rsidRPr="00C6002C" w:rsidRDefault="00C6002C" w:rsidP="00C6002C">
      <w:pPr>
        <w:tabs>
          <w:tab w:val="left" w:leader="underscore" w:pos="9639"/>
        </w:tabs>
        <w:spacing w:after="0" w:line="240" w:lineRule="auto"/>
        <w:jc w:val="both"/>
        <w:rPr>
          <w:rFonts w:cs="Calibri"/>
          <w:b/>
        </w:rPr>
      </w:pPr>
    </w:p>
    <w:p w14:paraId="3D820C0E" w14:textId="77777777" w:rsidR="007D1E76" w:rsidRPr="00E74967" w:rsidRDefault="007D1E76" w:rsidP="00336C8A">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34E37D59" w14:textId="5D1A29B5" w:rsidR="00C6002C" w:rsidRDefault="00350786" w:rsidP="00C6002C">
      <w:pPr>
        <w:tabs>
          <w:tab w:val="left" w:leader="underscore" w:pos="9639"/>
        </w:tabs>
        <w:spacing w:after="0" w:line="240" w:lineRule="auto"/>
        <w:jc w:val="both"/>
        <w:rPr>
          <w:rFonts w:asciiTheme="minorHAnsi" w:hAnsiTheme="minorHAnsi" w:cstheme="minorHAnsi"/>
          <w:sz w:val="24"/>
          <w:szCs w:val="24"/>
        </w:rPr>
      </w:pPr>
      <w:r w:rsidRPr="00350786">
        <w:rPr>
          <w:rFonts w:asciiTheme="minorHAnsi" w:hAnsiTheme="minorHAnsi" w:cstheme="minorHAnsi"/>
          <w:sz w:val="24"/>
          <w:szCs w:val="24"/>
        </w:rPr>
        <w:t>Se maneja el resguardo de los bienes muebles, para que sean cuidados por los responsables.</w:t>
      </w:r>
    </w:p>
    <w:p w14:paraId="4FBEE2F0" w14:textId="77777777" w:rsidR="00350786" w:rsidRPr="00C6002C" w:rsidRDefault="00350786" w:rsidP="00C6002C">
      <w:pPr>
        <w:tabs>
          <w:tab w:val="left" w:leader="underscore" w:pos="9639"/>
        </w:tabs>
        <w:spacing w:after="0" w:line="240" w:lineRule="auto"/>
        <w:jc w:val="both"/>
        <w:rPr>
          <w:rFonts w:cs="Calibri"/>
          <w:b/>
        </w:rPr>
      </w:pPr>
    </w:p>
    <w:p w14:paraId="6B1419A9" w14:textId="77777777" w:rsidR="007D1E76" w:rsidRPr="00E74967" w:rsidRDefault="007D1E76" w:rsidP="00336C8A">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w:t>
      </w:r>
      <w:r w:rsidR="005E231E" w:rsidRPr="00E74967">
        <w:rPr>
          <w:rFonts w:cs="Calibri"/>
        </w:rPr>
        <w:t>dros comparativos como sigue:</w:t>
      </w:r>
    </w:p>
    <w:p w14:paraId="7D2966A5" w14:textId="77777777" w:rsidR="007D1E76" w:rsidRPr="00E74967" w:rsidRDefault="007D1E76" w:rsidP="00336C8A">
      <w:pPr>
        <w:tabs>
          <w:tab w:val="left" w:leader="underscore" w:pos="9639"/>
        </w:tabs>
        <w:spacing w:after="0" w:line="240" w:lineRule="auto"/>
        <w:jc w:val="both"/>
        <w:rPr>
          <w:rFonts w:cs="Calibri"/>
        </w:rPr>
      </w:pPr>
    </w:p>
    <w:p w14:paraId="3853CAB1" w14:textId="77777777" w:rsidR="007D1E76" w:rsidRPr="00E74967" w:rsidRDefault="007D1E76" w:rsidP="00336C8A">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4E12FD16" w14:textId="77777777" w:rsidR="00C6002C" w:rsidRPr="00435082" w:rsidRDefault="00C6002C" w:rsidP="00C6002C">
      <w:pPr>
        <w:tabs>
          <w:tab w:val="left" w:leader="underscore" w:pos="9639"/>
        </w:tabs>
        <w:spacing w:after="0" w:line="240" w:lineRule="auto"/>
        <w:jc w:val="both"/>
        <w:rPr>
          <w:rFonts w:cs="Calibri"/>
          <w:b/>
        </w:rPr>
      </w:pPr>
      <w:r>
        <w:rPr>
          <w:rFonts w:asciiTheme="minorHAnsi" w:hAnsiTheme="minorHAnsi" w:cstheme="minorHAnsi"/>
          <w:sz w:val="24"/>
          <w:szCs w:val="24"/>
        </w:rPr>
        <w:t>“</w:t>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p>
    <w:p w14:paraId="1C57F315" w14:textId="77777777" w:rsidR="007C1DE7" w:rsidRPr="00E74967" w:rsidRDefault="007C1DE7" w:rsidP="00336C8A">
      <w:pPr>
        <w:tabs>
          <w:tab w:val="left" w:leader="underscore" w:pos="9639"/>
        </w:tabs>
        <w:spacing w:after="0" w:line="240" w:lineRule="auto"/>
        <w:jc w:val="both"/>
        <w:rPr>
          <w:rFonts w:cs="Calibri"/>
        </w:rPr>
      </w:pPr>
    </w:p>
    <w:p w14:paraId="75151D1B" w14:textId="77777777" w:rsidR="007D1E76" w:rsidRPr="00E74967" w:rsidRDefault="007D1E76" w:rsidP="00336C8A">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descentralizados de Control Presupuestario Indirecto:</w:t>
      </w:r>
    </w:p>
    <w:p w14:paraId="5F412BCE" w14:textId="77777777" w:rsidR="00C6002C" w:rsidRPr="00435082" w:rsidRDefault="00C6002C" w:rsidP="00C6002C">
      <w:pPr>
        <w:tabs>
          <w:tab w:val="left" w:leader="underscore" w:pos="9639"/>
        </w:tabs>
        <w:spacing w:after="0" w:line="240" w:lineRule="auto"/>
        <w:jc w:val="both"/>
        <w:rPr>
          <w:rFonts w:cs="Calibri"/>
          <w:b/>
        </w:rPr>
      </w:pPr>
      <w:r>
        <w:rPr>
          <w:rFonts w:asciiTheme="minorHAnsi" w:hAnsiTheme="minorHAnsi" w:cstheme="minorHAnsi"/>
          <w:sz w:val="24"/>
          <w:szCs w:val="24"/>
        </w:rPr>
        <w:t>“</w:t>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p>
    <w:p w14:paraId="7EAB2183" w14:textId="77777777" w:rsidR="00D94CF1" w:rsidRDefault="00D94CF1" w:rsidP="00336C8A">
      <w:pPr>
        <w:tabs>
          <w:tab w:val="left" w:leader="underscore" w:pos="9639"/>
        </w:tabs>
        <w:spacing w:after="0" w:line="240" w:lineRule="auto"/>
        <w:jc w:val="both"/>
        <w:rPr>
          <w:rFonts w:cs="Calibri"/>
          <w:b/>
        </w:rPr>
      </w:pPr>
    </w:p>
    <w:p w14:paraId="763A5A2A" w14:textId="33C0989A" w:rsidR="007D1E76" w:rsidRPr="00E74967" w:rsidRDefault="007D1E76" w:rsidP="00336C8A">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60932EC2" w14:textId="77777777" w:rsidR="00C6002C" w:rsidRPr="00435082" w:rsidRDefault="00C6002C" w:rsidP="00C6002C">
      <w:pPr>
        <w:tabs>
          <w:tab w:val="left" w:leader="underscore" w:pos="9639"/>
        </w:tabs>
        <w:spacing w:after="0" w:line="240" w:lineRule="auto"/>
        <w:jc w:val="both"/>
        <w:rPr>
          <w:rFonts w:cs="Calibri"/>
          <w:b/>
        </w:rPr>
      </w:pPr>
      <w:r>
        <w:rPr>
          <w:rFonts w:asciiTheme="minorHAnsi" w:hAnsiTheme="minorHAnsi" w:cstheme="minorHAnsi"/>
          <w:sz w:val="24"/>
          <w:szCs w:val="24"/>
        </w:rPr>
        <w:t>“</w:t>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p>
    <w:p w14:paraId="5DF5590F" w14:textId="77777777" w:rsidR="006278A0" w:rsidRDefault="006278A0" w:rsidP="00336C8A">
      <w:pPr>
        <w:tabs>
          <w:tab w:val="left" w:leader="underscore" w:pos="9639"/>
        </w:tabs>
        <w:spacing w:after="0" w:line="240" w:lineRule="auto"/>
        <w:jc w:val="both"/>
        <w:rPr>
          <w:rFonts w:asciiTheme="minorHAnsi" w:hAnsiTheme="minorHAnsi"/>
          <w:b/>
        </w:rPr>
      </w:pPr>
    </w:p>
    <w:p w14:paraId="28667E66" w14:textId="77777777" w:rsidR="007D1E76" w:rsidRPr="00E74967" w:rsidRDefault="007D1E76" w:rsidP="00336C8A">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4A3F0898" w14:textId="77777777" w:rsidR="00C6002C" w:rsidRPr="00435082" w:rsidRDefault="00C6002C" w:rsidP="00C6002C">
      <w:pPr>
        <w:tabs>
          <w:tab w:val="left" w:leader="underscore" w:pos="9639"/>
        </w:tabs>
        <w:spacing w:after="0" w:line="240" w:lineRule="auto"/>
        <w:jc w:val="both"/>
        <w:rPr>
          <w:rFonts w:cs="Calibri"/>
          <w:b/>
        </w:rPr>
      </w:pPr>
      <w:r>
        <w:rPr>
          <w:rFonts w:asciiTheme="minorHAnsi" w:hAnsiTheme="minorHAnsi" w:cstheme="minorHAnsi"/>
          <w:sz w:val="24"/>
          <w:szCs w:val="24"/>
        </w:rPr>
        <w:lastRenderedPageBreak/>
        <w:t>“</w:t>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p>
    <w:p w14:paraId="4A6C8EA4" w14:textId="77777777" w:rsidR="00F36FEC" w:rsidRDefault="00F36FEC" w:rsidP="00336C8A">
      <w:pPr>
        <w:tabs>
          <w:tab w:val="left" w:leader="underscore" w:pos="9639"/>
        </w:tabs>
        <w:spacing w:after="0" w:line="240" w:lineRule="auto"/>
        <w:jc w:val="both"/>
        <w:rPr>
          <w:rFonts w:asciiTheme="minorHAnsi" w:hAnsiTheme="minorHAnsi"/>
          <w:b/>
        </w:rPr>
      </w:pPr>
    </w:p>
    <w:p w14:paraId="0B5C9867" w14:textId="2F474720" w:rsidR="007D1E76" w:rsidRDefault="007D1E76" w:rsidP="00336C8A">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organismos descentralizados de control presupuestario directo, según corresponda:</w:t>
      </w:r>
    </w:p>
    <w:p w14:paraId="42FA9E59" w14:textId="77777777" w:rsidR="00C6002C" w:rsidRPr="00435082" w:rsidRDefault="00C6002C" w:rsidP="00C6002C">
      <w:pPr>
        <w:tabs>
          <w:tab w:val="left" w:leader="underscore" w:pos="9639"/>
        </w:tabs>
        <w:spacing w:after="0" w:line="240" w:lineRule="auto"/>
        <w:jc w:val="both"/>
        <w:rPr>
          <w:rFonts w:cs="Calibri"/>
          <w:b/>
        </w:rPr>
      </w:pPr>
      <w:r>
        <w:rPr>
          <w:rFonts w:asciiTheme="minorHAnsi" w:hAnsiTheme="minorHAnsi" w:cstheme="minorHAnsi"/>
          <w:sz w:val="24"/>
          <w:szCs w:val="24"/>
        </w:rPr>
        <w:t>“</w:t>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p>
    <w:p w14:paraId="7A4F4EAD" w14:textId="77777777" w:rsidR="006278A0" w:rsidRDefault="006278A0" w:rsidP="00336C8A">
      <w:pPr>
        <w:tabs>
          <w:tab w:val="left" w:leader="underscore" w:pos="9639"/>
        </w:tabs>
        <w:spacing w:after="0" w:line="240" w:lineRule="auto"/>
        <w:jc w:val="both"/>
        <w:rPr>
          <w:rFonts w:asciiTheme="minorHAnsi" w:hAnsiTheme="minorHAnsi"/>
          <w:b/>
        </w:rPr>
      </w:pPr>
    </w:p>
    <w:p w14:paraId="4F8A49F1" w14:textId="12AB5D11" w:rsidR="007D1E76" w:rsidRPr="000C3365" w:rsidRDefault="00F360D3" w:rsidP="00336C8A">
      <w:pPr>
        <w:pStyle w:val="Ttulo2"/>
        <w:spacing w:line="240" w:lineRule="auto"/>
        <w:rPr>
          <w:rFonts w:asciiTheme="minorHAnsi" w:hAnsiTheme="minorHAnsi" w:cstheme="minorHAnsi"/>
          <w:b/>
          <w:color w:val="auto"/>
          <w:sz w:val="22"/>
        </w:rPr>
      </w:pPr>
      <w:bookmarkStart w:id="7" w:name="_Toc164433842"/>
      <w:r>
        <w:rPr>
          <w:rFonts w:asciiTheme="minorHAnsi" w:hAnsiTheme="minorHAnsi" w:cstheme="minorHAnsi"/>
          <w:b/>
          <w:color w:val="auto"/>
          <w:sz w:val="22"/>
        </w:rPr>
        <w:t>8</w:t>
      </w:r>
      <w:r w:rsidR="007D1E76" w:rsidRPr="000C3365">
        <w:rPr>
          <w:rFonts w:asciiTheme="minorHAnsi" w:hAnsiTheme="minorHAnsi" w:cstheme="minorHAnsi"/>
          <w:b/>
          <w:color w:val="auto"/>
          <w:sz w:val="22"/>
        </w:rPr>
        <w:t>. Fidei</w:t>
      </w:r>
      <w:r w:rsidR="005E231E" w:rsidRPr="000C3365">
        <w:rPr>
          <w:rFonts w:asciiTheme="minorHAnsi" w:hAnsiTheme="minorHAnsi" w:cstheme="minorHAnsi"/>
          <w:b/>
          <w:color w:val="auto"/>
          <w:sz w:val="22"/>
        </w:rPr>
        <w:t>comisos, Mandatos y Análogos:</w:t>
      </w:r>
      <w:bookmarkEnd w:id="7"/>
    </w:p>
    <w:p w14:paraId="07438F93" w14:textId="77777777" w:rsidR="007D1E76" w:rsidRPr="00E74967" w:rsidRDefault="007D1E76" w:rsidP="00336C8A">
      <w:pPr>
        <w:tabs>
          <w:tab w:val="left" w:leader="underscore" w:pos="9639"/>
        </w:tabs>
        <w:spacing w:after="0" w:line="240" w:lineRule="auto"/>
        <w:jc w:val="both"/>
        <w:rPr>
          <w:rFonts w:cs="Calibri"/>
        </w:rPr>
      </w:pPr>
    </w:p>
    <w:p w14:paraId="45E7B8E4" w14:textId="77777777" w:rsidR="007D1E76" w:rsidRPr="00E74967" w:rsidRDefault="007D1E76" w:rsidP="00336C8A">
      <w:pPr>
        <w:tabs>
          <w:tab w:val="left" w:leader="underscore" w:pos="9639"/>
        </w:tabs>
        <w:spacing w:after="0" w:line="240" w:lineRule="auto"/>
        <w:jc w:val="both"/>
        <w:rPr>
          <w:rFonts w:cs="Calibri"/>
        </w:rPr>
      </w:pPr>
      <w:r w:rsidRPr="00E74967">
        <w:rPr>
          <w:rFonts w:cs="Calibri"/>
        </w:rPr>
        <w:t>Se deberá informar:</w:t>
      </w:r>
    </w:p>
    <w:p w14:paraId="65ACEF66" w14:textId="77777777" w:rsidR="007D1E76" w:rsidRPr="00E74967" w:rsidRDefault="007D1E76" w:rsidP="00336C8A">
      <w:pPr>
        <w:tabs>
          <w:tab w:val="left" w:leader="underscore" w:pos="9639"/>
        </w:tabs>
        <w:spacing w:after="0" w:line="240" w:lineRule="auto"/>
        <w:jc w:val="both"/>
        <w:rPr>
          <w:rFonts w:cs="Calibri"/>
        </w:rPr>
      </w:pPr>
    </w:p>
    <w:p w14:paraId="3668FD76" w14:textId="77777777" w:rsidR="007D1E76" w:rsidRPr="00E74967" w:rsidRDefault="007D1E76" w:rsidP="00336C8A">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62AAF35B" w14:textId="77777777" w:rsidR="00C6002C" w:rsidRPr="00435082" w:rsidRDefault="00C6002C" w:rsidP="00C6002C">
      <w:pPr>
        <w:tabs>
          <w:tab w:val="left" w:leader="underscore" w:pos="9639"/>
        </w:tabs>
        <w:spacing w:after="0" w:line="240" w:lineRule="auto"/>
        <w:jc w:val="both"/>
        <w:rPr>
          <w:rFonts w:cs="Calibri"/>
          <w:b/>
        </w:rPr>
      </w:pPr>
      <w:r>
        <w:rPr>
          <w:rFonts w:asciiTheme="minorHAnsi" w:hAnsiTheme="minorHAnsi" w:cstheme="minorHAnsi"/>
          <w:sz w:val="24"/>
          <w:szCs w:val="24"/>
        </w:rPr>
        <w:t>“</w:t>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p>
    <w:p w14:paraId="7C6A75A1" w14:textId="77777777" w:rsidR="00F94E5F" w:rsidRDefault="00F94E5F" w:rsidP="00336C8A">
      <w:pPr>
        <w:tabs>
          <w:tab w:val="left" w:leader="underscore" w:pos="9639"/>
        </w:tabs>
        <w:spacing w:after="0" w:line="240" w:lineRule="auto"/>
        <w:jc w:val="both"/>
        <w:rPr>
          <w:rFonts w:asciiTheme="minorHAnsi" w:hAnsiTheme="minorHAnsi"/>
        </w:rPr>
      </w:pPr>
    </w:p>
    <w:p w14:paraId="1B2F95B4" w14:textId="77777777" w:rsidR="007D1E76" w:rsidRPr="00E74967" w:rsidRDefault="007D1E76" w:rsidP="00336C8A">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3E8BDFFE" w14:textId="77777777" w:rsidR="00C6002C" w:rsidRPr="00435082" w:rsidRDefault="00C6002C" w:rsidP="00C6002C">
      <w:pPr>
        <w:tabs>
          <w:tab w:val="left" w:leader="underscore" w:pos="9639"/>
        </w:tabs>
        <w:spacing w:after="0" w:line="240" w:lineRule="auto"/>
        <w:jc w:val="both"/>
        <w:rPr>
          <w:rFonts w:cs="Calibri"/>
          <w:b/>
        </w:rPr>
      </w:pPr>
      <w:r>
        <w:rPr>
          <w:rFonts w:asciiTheme="minorHAnsi" w:hAnsiTheme="minorHAnsi" w:cstheme="minorHAnsi"/>
          <w:sz w:val="24"/>
          <w:szCs w:val="24"/>
        </w:rPr>
        <w:t>“</w:t>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p>
    <w:p w14:paraId="04A9DF37" w14:textId="77777777" w:rsidR="00F94E5F" w:rsidRPr="00E74967" w:rsidRDefault="00F94E5F" w:rsidP="00336C8A">
      <w:pPr>
        <w:tabs>
          <w:tab w:val="left" w:leader="underscore" w:pos="9639"/>
        </w:tabs>
        <w:spacing w:after="0" w:line="240" w:lineRule="auto"/>
        <w:jc w:val="both"/>
        <w:rPr>
          <w:rFonts w:cs="Calibri"/>
        </w:rPr>
      </w:pPr>
    </w:p>
    <w:p w14:paraId="03E4F582" w14:textId="419AE7B6" w:rsidR="007D1E76" w:rsidRPr="000C3365" w:rsidRDefault="00F360D3" w:rsidP="00336C8A">
      <w:pPr>
        <w:pStyle w:val="Ttulo2"/>
        <w:spacing w:line="240" w:lineRule="auto"/>
        <w:rPr>
          <w:rFonts w:asciiTheme="minorHAnsi" w:hAnsiTheme="minorHAnsi" w:cstheme="minorHAnsi"/>
          <w:b/>
          <w:color w:val="auto"/>
          <w:sz w:val="22"/>
        </w:rPr>
      </w:pPr>
      <w:bookmarkStart w:id="8" w:name="_Toc164433843"/>
      <w:r>
        <w:rPr>
          <w:rFonts w:asciiTheme="minorHAnsi" w:hAnsiTheme="minorHAnsi" w:cstheme="minorHAnsi"/>
          <w:b/>
          <w:color w:val="auto"/>
          <w:sz w:val="22"/>
        </w:rPr>
        <w:t>9</w:t>
      </w:r>
      <w:r w:rsidR="007D1E76" w:rsidRPr="000C3365">
        <w:rPr>
          <w:rFonts w:asciiTheme="minorHAnsi" w:hAnsiTheme="minorHAnsi" w:cstheme="minorHAnsi"/>
          <w:b/>
          <w:color w:val="auto"/>
          <w:sz w:val="22"/>
        </w:rPr>
        <w:t>. Reporte de la Recaudación:</w:t>
      </w:r>
      <w:bookmarkEnd w:id="8"/>
    </w:p>
    <w:p w14:paraId="01AB3C5F" w14:textId="77777777" w:rsidR="007D1E76" w:rsidRPr="00E74967" w:rsidRDefault="007D1E76" w:rsidP="00336C8A">
      <w:pPr>
        <w:tabs>
          <w:tab w:val="left" w:leader="underscore" w:pos="9639"/>
        </w:tabs>
        <w:spacing w:after="0" w:line="240" w:lineRule="auto"/>
        <w:jc w:val="both"/>
        <w:rPr>
          <w:rFonts w:cs="Calibri"/>
        </w:rPr>
      </w:pPr>
    </w:p>
    <w:p w14:paraId="2137A835" w14:textId="77777777" w:rsidR="007D1E76" w:rsidRPr="00E74967" w:rsidRDefault="007D1E76" w:rsidP="00336C8A">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6F3CCCB9" w14:textId="472C200A" w:rsidR="008A2F2A" w:rsidRDefault="008A2F2A" w:rsidP="00336C8A">
      <w:pPr>
        <w:spacing w:line="240" w:lineRule="auto"/>
        <w:jc w:val="both"/>
        <w:rPr>
          <w:rFonts w:asciiTheme="minorHAnsi" w:hAnsiTheme="minorHAnsi"/>
        </w:rPr>
      </w:pPr>
      <w:r w:rsidRPr="008A2F2A">
        <w:rPr>
          <w:rFonts w:asciiTheme="minorHAnsi" w:hAnsiTheme="minorHAnsi"/>
          <w:b/>
        </w:rPr>
        <w:t>Los ingresos que tenemos son estatales y se reciben por medio de Transferencias a través de la Secretar</w:t>
      </w:r>
      <w:r w:rsidR="00445CBA">
        <w:rPr>
          <w:rFonts w:asciiTheme="minorHAnsi" w:hAnsiTheme="minorHAnsi"/>
          <w:b/>
        </w:rPr>
        <w:t>í</w:t>
      </w:r>
      <w:r w:rsidRPr="008A2F2A">
        <w:rPr>
          <w:rFonts w:asciiTheme="minorHAnsi" w:hAnsiTheme="minorHAnsi"/>
          <w:b/>
        </w:rPr>
        <w:t xml:space="preserve">a de </w:t>
      </w:r>
      <w:r w:rsidR="00350786" w:rsidRPr="008A2F2A">
        <w:rPr>
          <w:rFonts w:asciiTheme="minorHAnsi" w:hAnsiTheme="minorHAnsi"/>
          <w:b/>
        </w:rPr>
        <w:t xml:space="preserve">Administración </w:t>
      </w:r>
      <w:r w:rsidR="00350786">
        <w:rPr>
          <w:rFonts w:asciiTheme="minorHAnsi" w:hAnsiTheme="minorHAnsi"/>
          <w:b/>
        </w:rPr>
        <w:t xml:space="preserve">y </w:t>
      </w:r>
      <w:r w:rsidRPr="008A2F2A">
        <w:rPr>
          <w:rFonts w:asciiTheme="minorHAnsi" w:hAnsiTheme="minorHAnsi"/>
          <w:b/>
        </w:rPr>
        <w:t>Finanzas y se han recibido de acuerdo a lo programado mensualmente</w:t>
      </w:r>
      <w:r w:rsidR="00350786">
        <w:rPr>
          <w:rFonts w:asciiTheme="minorHAnsi" w:hAnsiTheme="minorHAnsi"/>
        </w:rPr>
        <w:t xml:space="preserve">, así mismo las multas </w:t>
      </w:r>
      <w:r w:rsidR="00D06D99" w:rsidRPr="00D06D99">
        <w:rPr>
          <w:rFonts w:asciiTheme="minorHAnsi" w:hAnsiTheme="minorHAnsi"/>
        </w:rPr>
        <w:t>a sujetos obligados</w:t>
      </w:r>
      <w:r w:rsidR="00D06D99">
        <w:rPr>
          <w:rFonts w:asciiTheme="minorHAnsi" w:hAnsiTheme="minorHAnsi"/>
        </w:rPr>
        <w:t xml:space="preserve"> </w:t>
      </w:r>
      <w:r w:rsidR="00D06D99" w:rsidRPr="00D06D99">
        <w:rPr>
          <w:rFonts w:asciiTheme="minorHAnsi" w:hAnsiTheme="minorHAnsi"/>
        </w:rPr>
        <w:t>que incumplen con su</w:t>
      </w:r>
      <w:r w:rsidR="00D06D99">
        <w:rPr>
          <w:rFonts w:asciiTheme="minorHAnsi" w:hAnsiTheme="minorHAnsi"/>
        </w:rPr>
        <w:t>s obligaciones de transparencia generan ingresos, mismos que no se tienen presupuestados y en el momento que se reciben se realiza la ampliación al presupuesto correspondiente.</w:t>
      </w:r>
      <w:r w:rsidR="008D7ECB">
        <w:rPr>
          <w:rFonts w:asciiTheme="minorHAnsi" w:hAnsiTheme="minorHAnsi"/>
        </w:rPr>
        <w:t xml:space="preserve"> Se informa que no se tienen ingresos federales.</w:t>
      </w:r>
    </w:p>
    <w:tbl>
      <w:tblPr>
        <w:tblpPr w:leftFromText="141" w:rightFromText="141" w:vertAnchor="text" w:horzAnchor="margin" w:tblpY="179"/>
        <w:tblW w:w="7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8"/>
        <w:gridCol w:w="1559"/>
        <w:gridCol w:w="1560"/>
        <w:gridCol w:w="1559"/>
        <w:gridCol w:w="709"/>
      </w:tblGrid>
      <w:tr w:rsidR="00630D3E" w:rsidRPr="008D7ECB" w14:paraId="737ACF96" w14:textId="77777777" w:rsidTr="00630D3E">
        <w:trPr>
          <w:trHeight w:val="401"/>
        </w:trPr>
        <w:tc>
          <w:tcPr>
            <w:tcW w:w="1838" w:type="dxa"/>
            <w:tcBorders>
              <w:top w:val="single" w:sz="4" w:space="0" w:color="auto"/>
              <w:left w:val="single" w:sz="4" w:space="0" w:color="auto"/>
              <w:bottom w:val="single" w:sz="4" w:space="0" w:color="auto"/>
              <w:right w:val="single" w:sz="4" w:space="0" w:color="auto"/>
            </w:tcBorders>
            <w:vAlign w:val="center"/>
            <w:hideMark/>
          </w:tcPr>
          <w:p w14:paraId="1567882F" w14:textId="77777777" w:rsidR="00630D3E" w:rsidRPr="008D7ECB" w:rsidRDefault="00630D3E" w:rsidP="00630D3E">
            <w:pPr>
              <w:spacing w:after="0" w:line="240" w:lineRule="auto"/>
              <w:jc w:val="both"/>
              <w:rPr>
                <w:rFonts w:asciiTheme="minorHAnsi" w:hAnsiTheme="minorHAnsi"/>
                <w:b/>
                <w:sz w:val="20"/>
                <w:szCs w:val="20"/>
              </w:rPr>
            </w:pPr>
            <w:r w:rsidRPr="008D7ECB">
              <w:rPr>
                <w:rFonts w:asciiTheme="minorHAnsi" w:hAnsiTheme="minorHAnsi"/>
                <w:b/>
                <w:sz w:val="20"/>
                <w:szCs w:val="20"/>
              </w:rPr>
              <w:t>FUENTE DE FINANCIAMIENTO</w:t>
            </w:r>
            <w:r w:rsidRPr="00E272E2">
              <w:rPr>
                <w:rFonts w:asciiTheme="minorHAnsi" w:hAnsiTheme="minorHAnsi"/>
                <w:b/>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3FE01E62" w14:textId="77777777" w:rsidR="00630D3E" w:rsidRPr="00630D3E" w:rsidRDefault="00630D3E" w:rsidP="00630D3E">
            <w:pPr>
              <w:spacing w:after="0" w:line="240" w:lineRule="auto"/>
              <w:jc w:val="center"/>
              <w:rPr>
                <w:rFonts w:asciiTheme="minorHAnsi" w:hAnsiTheme="minorHAnsi"/>
                <w:b/>
                <w:bCs/>
                <w:sz w:val="18"/>
                <w:szCs w:val="18"/>
              </w:rPr>
            </w:pPr>
            <w:r w:rsidRPr="00630D3E">
              <w:rPr>
                <w:rFonts w:asciiTheme="minorHAnsi" w:hAnsiTheme="minorHAnsi"/>
                <w:b/>
                <w:bCs/>
                <w:sz w:val="18"/>
                <w:szCs w:val="18"/>
              </w:rPr>
              <w:t>PRESUPUESTO AUTORIZADO</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3FA6EFE" w14:textId="77777777" w:rsidR="00630D3E" w:rsidRPr="00630D3E" w:rsidRDefault="00630D3E" w:rsidP="00630D3E">
            <w:pPr>
              <w:spacing w:after="0" w:line="240" w:lineRule="auto"/>
              <w:jc w:val="center"/>
              <w:rPr>
                <w:rFonts w:asciiTheme="minorHAnsi" w:hAnsiTheme="minorHAnsi"/>
                <w:b/>
                <w:bCs/>
                <w:sz w:val="18"/>
                <w:szCs w:val="18"/>
              </w:rPr>
            </w:pPr>
            <w:r w:rsidRPr="00630D3E">
              <w:rPr>
                <w:rFonts w:asciiTheme="minorHAnsi" w:hAnsiTheme="minorHAnsi"/>
                <w:b/>
                <w:bCs/>
                <w:sz w:val="18"/>
                <w:szCs w:val="18"/>
              </w:rPr>
              <w:t>PRESUPUESTO MODIFICADO</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980D481" w14:textId="77777777" w:rsidR="00630D3E" w:rsidRPr="00630D3E" w:rsidRDefault="00630D3E" w:rsidP="00630D3E">
            <w:pPr>
              <w:spacing w:after="0" w:line="240" w:lineRule="auto"/>
              <w:jc w:val="center"/>
              <w:rPr>
                <w:rFonts w:asciiTheme="minorHAnsi" w:hAnsiTheme="minorHAnsi"/>
                <w:b/>
                <w:bCs/>
                <w:sz w:val="18"/>
                <w:szCs w:val="18"/>
              </w:rPr>
            </w:pPr>
            <w:r w:rsidRPr="00630D3E">
              <w:rPr>
                <w:rFonts w:asciiTheme="minorHAnsi" w:hAnsiTheme="minorHAnsi"/>
                <w:b/>
                <w:bCs/>
                <w:sz w:val="18"/>
                <w:szCs w:val="18"/>
              </w:rPr>
              <w:t>RECAUDADO</w:t>
            </w:r>
          </w:p>
        </w:tc>
        <w:tc>
          <w:tcPr>
            <w:tcW w:w="709" w:type="dxa"/>
            <w:tcBorders>
              <w:top w:val="single" w:sz="4" w:space="0" w:color="auto"/>
              <w:left w:val="single" w:sz="4" w:space="0" w:color="auto"/>
              <w:bottom w:val="single" w:sz="4" w:space="0" w:color="auto"/>
              <w:right w:val="single" w:sz="4" w:space="0" w:color="auto"/>
            </w:tcBorders>
            <w:vAlign w:val="center"/>
            <w:hideMark/>
          </w:tcPr>
          <w:p w14:paraId="2E64FE41" w14:textId="77777777" w:rsidR="00630D3E" w:rsidRPr="00630D3E" w:rsidRDefault="00630D3E" w:rsidP="00630D3E">
            <w:pPr>
              <w:spacing w:after="0" w:line="240" w:lineRule="auto"/>
              <w:jc w:val="center"/>
              <w:rPr>
                <w:rFonts w:asciiTheme="minorHAnsi" w:hAnsiTheme="minorHAnsi"/>
                <w:b/>
                <w:bCs/>
                <w:sz w:val="18"/>
                <w:szCs w:val="18"/>
              </w:rPr>
            </w:pPr>
            <w:r w:rsidRPr="00630D3E">
              <w:rPr>
                <w:rFonts w:asciiTheme="minorHAnsi" w:hAnsiTheme="minorHAnsi"/>
                <w:b/>
                <w:bCs/>
                <w:sz w:val="18"/>
                <w:szCs w:val="18"/>
              </w:rPr>
              <w:t>%</w:t>
            </w:r>
          </w:p>
        </w:tc>
      </w:tr>
      <w:tr w:rsidR="00630D3E" w:rsidRPr="008D7ECB" w14:paraId="58A6E35E" w14:textId="77777777" w:rsidTr="00630D3E">
        <w:trPr>
          <w:trHeight w:val="286"/>
        </w:trPr>
        <w:tc>
          <w:tcPr>
            <w:tcW w:w="1838" w:type="dxa"/>
            <w:tcBorders>
              <w:top w:val="single" w:sz="4" w:space="0" w:color="auto"/>
              <w:left w:val="single" w:sz="4" w:space="0" w:color="auto"/>
              <w:bottom w:val="single" w:sz="4" w:space="0" w:color="auto"/>
              <w:right w:val="single" w:sz="4" w:space="0" w:color="auto"/>
            </w:tcBorders>
            <w:vAlign w:val="center"/>
            <w:hideMark/>
          </w:tcPr>
          <w:p w14:paraId="497AB4BD" w14:textId="77777777" w:rsidR="00630D3E" w:rsidRPr="008D7ECB" w:rsidRDefault="00630D3E" w:rsidP="00630D3E">
            <w:pPr>
              <w:spacing w:after="0" w:line="240" w:lineRule="auto"/>
              <w:jc w:val="both"/>
              <w:rPr>
                <w:rFonts w:asciiTheme="minorHAnsi" w:hAnsiTheme="minorHAnsi"/>
                <w:sz w:val="20"/>
                <w:szCs w:val="20"/>
              </w:rPr>
            </w:pPr>
            <w:r w:rsidRPr="00E272E2">
              <w:rPr>
                <w:rFonts w:asciiTheme="minorHAnsi" w:hAnsiTheme="minorHAnsi"/>
                <w:sz w:val="20"/>
                <w:szCs w:val="20"/>
              </w:rPr>
              <w:t xml:space="preserve">GASTO CORRIENTE </w:t>
            </w:r>
          </w:p>
        </w:tc>
        <w:tc>
          <w:tcPr>
            <w:tcW w:w="1559" w:type="dxa"/>
            <w:tcBorders>
              <w:top w:val="single" w:sz="4" w:space="0" w:color="auto"/>
              <w:left w:val="single" w:sz="4" w:space="0" w:color="auto"/>
              <w:bottom w:val="single" w:sz="4" w:space="0" w:color="auto"/>
              <w:right w:val="single" w:sz="4" w:space="0" w:color="auto"/>
            </w:tcBorders>
            <w:vAlign w:val="center"/>
          </w:tcPr>
          <w:p w14:paraId="03748B42" w14:textId="77777777" w:rsidR="00630D3E" w:rsidRPr="00630D3E" w:rsidRDefault="00630D3E" w:rsidP="00630D3E">
            <w:pPr>
              <w:spacing w:after="0" w:line="240" w:lineRule="auto"/>
              <w:jc w:val="right"/>
              <w:rPr>
                <w:rFonts w:asciiTheme="minorHAnsi" w:hAnsiTheme="minorHAnsi"/>
                <w:b/>
                <w:sz w:val="18"/>
                <w:szCs w:val="18"/>
              </w:rPr>
            </w:pPr>
            <w:r w:rsidRPr="00630D3E">
              <w:rPr>
                <w:rFonts w:asciiTheme="minorHAnsi" w:hAnsiTheme="minorHAnsi"/>
                <w:b/>
                <w:sz w:val="18"/>
                <w:szCs w:val="18"/>
              </w:rPr>
              <w:t>$</w:t>
            </w:r>
            <w:r w:rsidRPr="00630D3E">
              <w:rPr>
                <w:sz w:val="18"/>
                <w:szCs w:val="18"/>
              </w:rPr>
              <w:t xml:space="preserve"> </w:t>
            </w:r>
            <w:r w:rsidRPr="00630D3E">
              <w:rPr>
                <w:rFonts w:asciiTheme="minorHAnsi" w:hAnsiTheme="minorHAnsi"/>
                <w:b/>
                <w:sz w:val="18"/>
                <w:szCs w:val="18"/>
              </w:rPr>
              <w:t>17´950,227.38</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90F193A" w14:textId="77777777" w:rsidR="00630D3E" w:rsidRPr="00630D3E" w:rsidRDefault="00630D3E" w:rsidP="00630D3E">
            <w:pPr>
              <w:spacing w:after="0" w:line="240" w:lineRule="auto"/>
              <w:jc w:val="right"/>
              <w:rPr>
                <w:rFonts w:asciiTheme="minorHAnsi" w:hAnsiTheme="minorHAnsi"/>
                <w:b/>
                <w:sz w:val="18"/>
                <w:szCs w:val="18"/>
              </w:rPr>
            </w:pPr>
            <w:r w:rsidRPr="00630D3E">
              <w:rPr>
                <w:rFonts w:asciiTheme="minorHAnsi" w:hAnsiTheme="minorHAnsi"/>
                <w:b/>
                <w:sz w:val="18"/>
                <w:szCs w:val="18"/>
              </w:rPr>
              <w:t>$</w:t>
            </w:r>
            <w:r w:rsidRPr="00630D3E">
              <w:rPr>
                <w:sz w:val="18"/>
                <w:szCs w:val="18"/>
              </w:rPr>
              <w:t xml:space="preserve"> </w:t>
            </w:r>
            <w:r w:rsidRPr="00630D3E">
              <w:rPr>
                <w:rFonts w:asciiTheme="minorHAnsi" w:hAnsiTheme="minorHAnsi"/>
                <w:b/>
                <w:sz w:val="18"/>
                <w:szCs w:val="18"/>
              </w:rPr>
              <w:t>17´950,227.38</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3478D07" w14:textId="77777777" w:rsidR="00630D3E" w:rsidRPr="00630D3E" w:rsidRDefault="00630D3E" w:rsidP="00630D3E">
            <w:pPr>
              <w:spacing w:after="0" w:line="240" w:lineRule="auto"/>
              <w:jc w:val="right"/>
              <w:rPr>
                <w:rFonts w:asciiTheme="minorHAnsi" w:hAnsiTheme="minorHAnsi"/>
                <w:b/>
                <w:sz w:val="18"/>
                <w:szCs w:val="18"/>
              </w:rPr>
            </w:pPr>
            <w:r w:rsidRPr="00630D3E">
              <w:rPr>
                <w:rFonts w:asciiTheme="minorHAnsi" w:hAnsiTheme="minorHAnsi"/>
                <w:b/>
                <w:sz w:val="18"/>
                <w:szCs w:val="18"/>
              </w:rPr>
              <w:t>$ 7´552,872.23</w:t>
            </w:r>
          </w:p>
        </w:tc>
        <w:tc>
          <w:tcPr>
            <w:tcW w:w="709" w:type="dxa"/>
            <w:tcBorders>
              <w:top w:val="single" w:sz="4" w:space="0" w:color="auto"/>
              <w:left w:val="single" w:sz="4" w:space="0" w:color="auto"/>
              <w:bottom w:val="single" w:sz="4" w:space="0" w:color="auto"/>
              <w:right w:val="single" w:sz="4" w:space="0" w:color="auto"/>
            </w:tcBorders>
            <w:hideMark/>
          </w:tcPr>
          <w:p w14:paraId="2AFA1FE8" w14:textId="1B98AEC2" w:rsidR="00630D3E" w:rsidRPr="00630D3E" w:rsidRDefault="00DD226B" w:rsidP="00DD226B">
            <w:pPr>
              <w:spacing w:after="0" w:line="240" w:lineRule="auto"/>
              <w:jc w:val="center"/>
              <w:rPr>
                <w:rFonts w:asciiTheme="minorHAnsi" w:hAnsiTheme="minorHAnsi"/>
                <w:b/>
                <w:sz w:val="18"/>
                <w:szCs w:val="18"/>
              </w:rPr>
            </w:pPr>
            <w:r>
              <w:rPr>
                <w:rFonts w:asciiTheme="minorHAnsi" w:hAnsiTheme="minorHAnsi"/>
                <w:b/>
                <w:sz w:val="18"/>
                <w:szCs w:val="18"/>
              </w:rPr>
              <w:t>42</w:t>
            </w:r>
          </w:p>
        </w:tc>
      </w:tr>
      <w:tr w:rsidR="00630D3E" w:rsidRPr="008D7ECB" w14:paraId="2B9BAAB1" w14:textId="77777777" w:rsidTr="00630D3E">
        <w:trPr>
          <w:trHeight w:val="533"/>
        </w:trPr>
        <w:tc>
          <w:tcPr>
            <w:tcW w:w="1838" w:type="dxa"/>
            <w:tcBorders>
              <w:top w:val="single" w:sz="4" w:space="0" w:color="auto"/>
              <w:left w:val="single" w:sz="4" w:space="0" w:color="auto"/>
              <w:bottom w:val="single" w:sz="4" w:space="0" w:color="auto"/>
              <w:right w:val="single" w:sz="4" w:space="0" w:color="auto"/>
            </w:tcBorders>
            <w:vAlign w:val="center"/>
            <w:hideMark/>
          </w:tcPr>
          <w:p w14:paraId="156D700F" w14:textId="77777777" w:rsidR="00630D3E" w:rsidRPr="00E272E2" w:rsidRDefault="00630D3E" w:rsidP="00630D3E">
            <w:pPr>
              <w:spacing w:after="0" w:line="240" w:lineRule="auto"/>
              <w:jc w:val="both"/>
              <w:rPr>
                <w:rFonts w:asciiTheme="minorHAnsi" w:hAnsiTheme="minorHAnsi"/>
                <w:sz w:val="20"/>
                <w:szCs w:val="20"/>
              </w:rPr>
            </w:pPr>
            <w:r w:rsidRPr="00E272E2">
              <w:rPr>
                <w:rFonts w:asciiTheme="minorHAnsi" w:hAnsiTheme="minorHAnsi"/>
                <w:sz w:val="20"/>
                <w:szCs w:val="20"/>
              </w:rPr>
              <w:t xml:space="preserve">INGRESO </w:t>
            </w:r>
            <w:r>
              <w:rPr>
                <w:rFonts w:asciiTheme="minorHAnsi" w:hAnsiTheme="minorHAnsi"/>
                <w:sz w:val="20"/>
                <w:szCs w:val="20"/>
              </w:rPr>
              <w:t>PROPIOS</w:t>
            </w:r>
          </w:p>
          <w:p w14:paraId="227099F0" w14:textId="77777777" w:rsidR="00630D3E" w:rsidRPr="008D7ECB" w:rsidRDefault="00630D3E" w:rsidP="00630D3E">
            <w:pPr>
              <w:spacing w:after="0" w:line="240" w:lineRule="auto"/>
              <w:jc w:val="both"/>
              <w:rPr>
                <w:rFonts w:asciiTheme="minorHAnsi" w:hAnsiTheme="minorHAnsi"/>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54CE3F4A" w14:textId="77777777" w:rsidR="00630D3E" w:rsidRPr="00630D3E" w:rsidRDefault="00630D3E" w:rsidP="00630D3E">
            <w:pPr>
              <w:spacing w:after="0" w:line="240" w:lineRule="auto"/>
              <w:jc w:val="right"/>
              <w:rPr>
                <w:rFonts w:asciiTheme="minorHAnsi" w:hAnsiTheme="minorHAnsi"/>
                <w:b/>
                <w:sz w:val="18"/>
                <w:szCs w:val="18"/>
              </w:rPr>
            </w:pPr>
            <w:r w:rsidRPr="00630D3E">
              <w:rPr>
                <w:rFonts w:asciiTheme="minorHAnsi" w:hAnsiTheme="minorHAnsi"/>
                <w:b/>
                <w:sz w:val="18"/>
                <w:szCs w:val="18"/>
              </w:rPr>
              <w:t>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75ECF14" w14:textId="42DE4498" w:rsidR="00630D3E" w:rsidRPr="00630D3E" w:rsidRDefault="00630D3E" w:rsidP="00630D3E">
            <w:pPr>
              <w:spacing w:after="0" w:line="240" w:lineRule="auto"/>
              <w:jc w:val="right"/>
              <w:rPr>
                <w:rFonts w:asciiTheme="minorHAnsi" w:hAnsiTheme="minorHAnsi"/>
                <w:b/>
                <w:sz w:val="18"/>
                <w:szCs w:val="18"/>
              </w:rPr>
            </w:pPr>
            <w:r w:rsidRPr="00630D3E">
              <w:rPr>
                <w:rFonts w:asciiTheme="minorHAnsi" w:hAnsiTheme="minorHAnsi"/>
                <w:b/>
                <w:sz w:val="18"/>
                <w:szCs w:val="18"/>
              </w:rPr>
              <w:t xml:space="preserve">$ </w:t>
            </w:r>
            <w:r w:rsidR="00857070" w:rsidRPr="00857070">
              <w:rPr>
                <w:rFonts w:asciiTheme="minorHAnsi" w:hAnsiTheme="minorHAnsi"/>
                <w:b/>
                <w:sz w:val="18"/>
                <w:szCs w:val="18"/>
              </w:rPr>
              <w:t>38,346.00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091B8E9" w14:textId="3F8615B4" w:rsidR="00630D3E" w:rsidRPr="00630D3E" w:rsidRDefault="00630D3E" w:rsidP="00630D3E">
            <w:pPr>
              <w:spacing w:after="0" w:line="240" w:lineRule="auto"/>
              <w:jc w:val="right"/>
              <w:rPr>
                <w:rFonts w:asciiTheme="minorHAnsi" w:hAnsiTheme="minorHAnsi"/>
                <w:b/>
                <w:sz w:val="18"/>
                <w:szCs w:val="18"/>
              </w:rPr>
            </w:pPr>
            <w:r w:rsidRPr="00630D3E">
              <w:rPr>
                <w:rFonts w:asciiTheme="minorHAnsi" w:hAnsiTheme="minorHAnsi"/>
                <w:b/>
                <w:sz w:val="18"/>
                <w:szCs w:val="18"/>
              </w:rPr>
              <w:t xml:space="preserve">$ </w:t>
            </w:r>
            <w:r w:rsidR="00857070" w:rsidRPr="00857070">
              <w:rPr>
                <w:rFonts w:asciiTheme="minorHAnsi" w:hAnsiTheme="minorHAnsi"/>
                <w:b/>
                <w:sz w:val="18"/>
                <w:szCs w:val="18"/>
              </w:rPr>
              <w:t>38,346.00</w:t>
            </w:r>
          </w:p>
        </w:tc>
        <w:tc>
          <w:tcPr>
            <w:tcW w:w="709" w:type="dxa"/>
            <w:tcBorders>
              <w:top w:val="single" w:sz="4" w:space="0" w:color="auto"/>
              <w:left w:val="single" w:sz="4" w:space="0" w:color="auto"/>
              <w:bottom w:val="single" w:sz="4" w:space="0" w:color="auto"/>
              <w:right w:val="single" w:sz="4" w:space="0" w:color="auto"/>
            </w:tcBorders>
          </w:tcPr>
          <w:p w14:paraId="716F79A4" w14:textId="77777777" w:rsidR="00630D3E" w:rsidRPr="00630D3E" w:rsidRDefault="00630D3E" w:rsidP="00DD226B">
            <w:pPr>
              <w:spacing w:after="0" w:line="240" w:lineRule="auto"/>
              <w:jc w:val="center"/>
              <w:rPr>
                <w:rFonts w:asciiTheme="minorHAnsi" w:hAnsiTheme="minorHAnsi"/>
                <w:b/>
                <w:sz w:val="18"/>
                <w:szCs w:val="18"/>
              </w:rPr>
            </w:pPr>
          </w:p>
          <w:p w14:paraId="5C9A6EDB" w14:textId="77777777" w:rsidR="00630D3E" w:rsidRPr="00630D3E" w:rsidRDefault="00630D3E" w:rsidP="00DD226B">
            <w:pPr>
              <w:spacing w:after="0" w:line="240" w:lineRule="auto"/>
              <w:jc w:val="center"/>
              <w:rPr>
                <w:rFonts w:asciiTheme="minorHAnsi" w:hAnsiTheme="minorHAnsi"/>
                <w:b/>
                <w:sz w:val="18"/>
                <w:szCs w:val="18"/>
              </w:rPr>
            </w:pPr>
            <w:r w:rsidRPr="00630D3E">
              <w:rPr>
                <w:rFonts w:asciiTheme="minorHAnsi" w:hAnsiTheme="minorHAnsi"/>
                <w:b/>
                <w:sz w:val="18"/>
                <w:szCs w:val="18"/>
              </w:rPr>
              <w:t>100</w:t>
            </w:r>
          </w:p>
        </w:tc>
      </w:tr>
      <w:tr w:rsidR="00630D3E" w:rsidRPr="008D7ECB" w14:paraId="2133BE83" w14:textId="77777777" w:rsidTr="00630D3E">
        <w:trPr>
          <w:trHeight w:val="617"/>
        </w:trPr>
        <w:tc>
          <w:tcPr>
            <w:tcW w:w="1838" w:type="dxa"/>
            <w:tcBorders>
              <w:top w:val="single" w:sz="4" w:space="0" w:color="auto"/>
              <w:left w:val="single" w:sz="4" w:space="0" w:color="auto"/>
              <w:bottom w:val="single" w:sz="4" w:space="0" w:color="auto"/>
              <w:right w:val="single" w:sz="4" w:space="0" w:color="auto"/>
            </w:tcBorders>
            <w:vAlign w:val="center"/>
          </w:tcPr>
          <w:p w14:paraId="0DF007B2" w14:textId="482CC02B" w:rsidR="00630D3E" w:rsidRPr="00E272E2" w:rsidRDefault="00630D3E" w:rsidP="00630D3E">
            <w:pPr>
              <w:spacing w:after="0" w:line="240" w:lineRule="auto"/>
              <w:jc w:val="both"/>
              <w:rPr>
                <w:rFonts w:asciiTheme="minorHAnsi" w:hAnsiTheme="minorHAnsi"/>
                <w:sz w:val="20"/>
                <w:szCs w:val="20"/>
              </w:rPr>
            </w:pPr>
            <w:r w:rsidRPr="00E272E2">
              <w:rPr>
                <w:rFonts w:asciiTheme="minorHAnsi" w:hAnsiTheme="minorHAnsi"/>
                <w:sz w:val="20"/>
                <w:szCs w:val="20"/>
              </w:rPr>
              <w:t xml:space="preserve">REMANENTES </w:t>
            </w:r>
            <w:r w:rsidR="00857070">
              <w:rPr>
                <w:rFonts w:asciiTheme="minorHAnsi" w:hAnsiTheme="minorHAnsi"/>
                <w:sz w:val="20"/>
                <w:szCs w:val="20"/>
              </w:rPr>
              <w:t>GASTO CORRIENTE</w:t>
            </w:r>
          </w:p>
        </w:tc>
        <w:tc>
          <w:tcPr>
            <w:tcW w:w="1559" w:type="dxa"/>
            <w:tcBorders>
              <w:top w:val="single" w:sz="4" w:space="0" w:color="auto"/>
              <w:left w:val="single" w:sz="4" w:space="0" w:color="auto"/>
              <w:bottom w:val="single" w:sz="4" w:space="0" w:color="auto"/>
              <w:right w:val="single" w:sz="4" w:space="0" w:color="auto"/>
            </w:tcBorders>
            <w:vAlign w:val="center"/>
          </w:tcPr>
          <w:p w14:paraId="4C63DE67" w14:textId="77777777" w:rsidR="00630D3E" w:rsidRPr="00630D3E" w:rsidRDefault="00630D3E" w:rsidP="00630D3E">
            <w:pPr>
              <w:spacing w:after="0" w:line="240" w:lineRule="auto"/>
              <w:jc w:val="right"/>
              <w:rPr>
                <w:rFonts w:asciiTheme="minorHAnsi" w:hAnsiTheme="minorHAnsi"/>
                <w:b/>
                <w:sz w:val="18"/>
                <w:szCs w:val="18"/>
              </w:rPr>
            </w:pPr>
            <w:r w:rsidRPr="00630D3E">
              <w:rPr>
                <w:rFonts w:asciiTheme="minorHAnsi" w:hAnsiTheme="minorHAnsi"/>
                <w:b/>
                <w:sz w:val="18"/>
                <w:szCs w:val="18"/>
              </w:rPr>
              <w:t>0</w:t>
            </w:r>
          </w:p>
        </w:tc>
        <w:tc>
          <w:tcPr>
            <w:tcW w:w="1560" w:type="dxa"/>
            <w:tcBorders>
              <w:top w:val="single" w:sz="4" w:space="0" w:color="auto"/>
              <w:left w:val="single" w:sz="4" w:space="0" w:color="auto"/>
              <w:bottom w:val="single" w:sz="4" w:space="0" w:color="auto"/>
              <w:right w:val="single" w:sz="4" w:space="0" w:color="auto"/>
            </w:tcBorders>
            <w:vAlign w:val="center"/>
          </w:tcPr>
          <w:p w14:paraId="3B4F9E0A" w14:textId="637029B5" w:rsidR="00630D3E" w:rsidRPr="00630D3E" w:rsidRDefault="00630D3E" w:rsidP="00630D3E">
            <w:pPr>
              <w:spacing w:after="0" w:line="240" w:lineRule="auto"/>
              <w:jc w:val="right"/>
              <w:rPr>
                <w:rFonts w:asciiTheme="minorHAnsi" w:hAnsiTheme="minorHAnsi"/>
                <w:b/>
                <w:sz w:val="18"/>
                <w:szCs w:val="18"/>
              </w:rPr>
            </w:pPr>
            <w:r w:rsidRPr="00630D3E">
              <w:rPr>
                <w:rFonts w:asciiTheme="minorHAnsi" w:hAnsiTheme="minorHAnsi"/>
                <w:b/>
                <w:sz w:val="18"/>
                <w:szCs w:val="18"/>
              </w:rPr>
              <w:t xml:space="preserve">$ </w:t>
            </w:r>
            <w:r w:rsidR="00857070" w:rsidRPr="00857070">
              <w:rPr>
                <w:rFonts w:asciiTheme="minorHAnsi" w:hAnsiTheme="minorHAnsi"/>
                <w:b/>
                <w:sz w:val="18"/>
                <w:szCs w:val="18"/>
              </w:rPr>
              <w:t>21</w:t>
            </w:r>
            <w:r w:rsidR="00857070">
              <w:rPr>
                <w:rFonts w:asciiTheme="minorHAnsi" w:hAnsiTheme="minorHAnsi"/>
                <w:b/>
                <w:sz w:val="18"/>
                <w:szCs w:val="18"/>
              </w:rPr>
              <w:t>,</w:t>
            </w:r>
            <w:r w:rsidR="00857070" w:rsidRPr="00857070">
              <w:rPr>
                <w:rFonts w:asciiTheme="minorHAnsi" w:hAnsiTheme="minorHAnsi"/>
                <w:b/>
                <w:sz w:val="18"/>
                <w:szCs w:val="18"/>
              </w:rPr>
              <w:t>319.56</w:t>
            </w:r>
          </w:p>
          <w:p w14:paraId="2E57EBBD" w14:textId="329C9011" w:rsidR="00630D3E" w:rsidRPr="00630D3E" w:rsidRDefault="00630D3E" w:rsidP="00630D3E">
            <w:pPr>
              <w:spacing w:after="0" w:line="240" w:lineRule="auto"/>
              <w:jc w:val="right"/>
              <w:rPr>
                <w:rFonts w:asciiTheme="minorHAnsi" w:hAnsiTheme="minorHAnsi"/>
                <w:b/>
                <w:sz w:val="18"/>
                <w:szCs w:val="18"/>
              </w:rPr>
            </w:pPr>
          </w:p>
        </w:tc>
        <w:tc>
          <w:tcPr>
            <w:tcW w:w="1559" w:type="dxa"/>
            <w:tcBorders>
              <w:top w:val="single" w:sz="4" w:space="0" w:color="auto"/>
              <w:left w:val="single" w:sz="4" w:space="0" w:color="auto"/>
              <w:bottom w:val="single" w:sz="4" w:space="0" w:color="auto"/>
              <w:right w:val="single" w:sz="4" w:space="0" w:color="auto"/>
            </w:tcBorders>
            <w:vAlign w:val="center"/>
          </w:tcPr>
          <w:p w14:paraId="6107286A" w14:textId="77777777" w:rsidR="00857070" w:rsidRPr="00630D3E" w:rsidRDefault="00857070" w:rsidP="00857070">
            <w:pPr>
              <w:spacing w:after="0" w:line="240" w:lineRule="auto"/>
              <w:jc w:val="right"/>
              <w:rPr>
                <w:rFonts w:asciiTheme="minorHAnsi" w:hAnsiTheme="minorHAnsi"/>
                <w:b/>
                <w:sz w:val="18"/>
                <w:szCs w:val="18"/>
              </w:rPr>
            </w:pPr>
            <w:r w:rsidRPr="00630D3E">
              <w:rPr>
                <w:rFonts w:asciiTheme="minorHAnsi" w:hAnsiTheme="minorHAnsi"/>
                <w:b/>
                <w:sz w:val="18"/>
                <w:szCs w:val="18"/>
              </w:rPr>
              <w:t xml:space="preserve">$ </w:t>
            </w:r>
            <w:r w:rsidRPr="00857070">
              <w:rPr>
                <w:rFonts w:asciiTheme="minorHAnsi" w:hAnsiTheme="minorHAnsi"/>
                <w:b/>
                <w:sz w:val="18"/>
                <w:szCs w:val="18"/>
              </w:rPr>
              <w:t>21</w:t>
            </w:r>
            <w:r>
              <w:rPr>
                <w:rFonts w:asciiTheme="minorHAnsi" w:hAnsiTheme="minorHAnsi"/>
                <w:b/>
                <w:sz w:val="18"/>
                <w:szCs w:val="18"/>
              </w:rPr>
              <w:t>,</w:t>
            </w:r>
            <w:r w:rsidRPr="00857070">
              <w:rPr>
                <w:rFonts w:asciiTheme="minorHAnsi" w:hAnsiTheme="minorHAnsi"/>
                <w:b/>
                <w:sz w:val="18"/>
                <w:szCs w:val="18"/>
              </w:rPr>
              <w:t>319.56</w:t>
            </w:r>
          </w:p>
          <w:p w14:paraId="7DFB6EB9" w14:textId="0B804C80" w:rsidR="00630D3E" w:rsidRPr="00630D3E" w:rsidRDefault="00630D3E" w:rsidP="00630D3E">
            <w:pPr>
              <w:spacing w:after="0" w:line="240" w:lineRule="auto"/>
              <w:jc w:val="right"/>
              <w:rPr>
                <w:rFonts w:asciiTheme="minorHAnsi" w:hAnsiTheme="minorHAnsi"/>
                <w:b/>
                <w:sz w:val="18"/>
                <w:szCs w:val="18"/>
              </w:rPr>
            </w:pPr>
          </w:p>
        </w:tc>
        <w:tc>
          <w:tcPr>
            <w:tcW w:w="709" w:type="dxa"/>
            <w:tcBorders>
              <w:top w:val="single" w:sz="4" w:space="0" w:color="auto"/>
              <w:left w:val="single" w:sz="4" w:space="0" w:color="auto"/>
              <w:bottom w:val="single" w:sz="4" w:space="0" w:color="auto"/>
              <w:right w:val="single" w:sz="4" w:space="0" w:color="auto"/>
            </w:tcBorders>
          </w:tcPr>
          <w:p w14:paraId="31D3B0D6" w14:textId="77777777" w:rsidR="00630D3E" w:rsidRPr="00630D3E" w:rsidRDefault="00630D3E" w:rsidP="00DD226B">
            <w:pPr>
              <w:spacing w:after="0" w:line="240" w:lineRule="auto"/>
              <w:jc w:val="center"/>
              <w:rPr>
                <w:rFonts w:asciiTheme="minorHAnsi" w:hAnsiTheme="minorHAnsi"/>
                <w:b/>
                <w:sz w:val="18"/>
                <w:szCs w:val="18"/>
              </w:rPr>
            </w:pPr>
            <w:r w:rsidRPr="00630D3E">
              <w:rPr>
                <w:rFonts w:asciiTheme="minorHAnsi" w:hAnsiTheme="minorHAnsi"/>
                <w:b/>
                <w:sz w:val="18"/>
                <w:szCs w:val="18"/>
              </w:rPr>
              <w:t>100</w:t>
            </w:r>
          </w:p>
        </w:tc>
      </w:tr>
      <w:tr w:rsidR="00857070" w:rsidRPr="008D7ECB" w14:paraId="3861EC59" w14:textId="77777777" w:rsidTr="00630D3E">
        <w:trPr>
          <w:trHeight w:val="617"/>
        </w:trPr>
        <w:tc>
          <w:tcPr>
            <w:tcW w:w="1838" w:type="dxa"/>
            <w:tcBorders>
              <w:top w:val="single" w:sz="4" w:space="0" w:color="auto"/>
              <w:left w:val="single" w:sz="4" w:space="0" w:color="auto"/>
              <w:bottom w:val="single" w:sz="4" w:space="0" w:color="auto"/>
              <w:right w:val="single" w:sz="4" w:space="0" w:color="auto"/>
            </w:tcBorders>
            <w:vAlign w:val="center"/>
          </w:tcPr>
          <w:p w14:paraId="53BFF006" w14:textId="2B5632C3" w:rsidR="00857070" w:rsidRPr="00E272E2" w:rsidRDefault="00857070" w:rsidP="00630D3E">
            <w:pPr>
              <w:spacing w:after="0" w:line="240" w:lineRule="auto"/>
              <w:jc w:val="both"/>
              <w:rPr>
                <w:rFonts w:asciiTheme="minorHAnsi" w:hAnsiTheme="minorHAnsi"/>
                <w:sz w:val="20"/>
                <w:szCs w:val="20"/>
              </w:rPr>
            </w:pPr>
            <w:r>
              <w:rPr>
                <w:rFonts w:asciiTheme="minorHAnsi" w:hAnsiTheme="minorHAnsi"/>
                <w:sz w:val="20"/>
                <w:szCs w:val="20"/>
              </w:rPr>
              <w:t>REMANENTES INGRESOS PROPIOS</w:t>
            </w:r>
          </w:p>
        </w:tc>
        <w:tc>
          <w:tcPr>
            <w:tcW w:w="1559" w:type="dxa"/>
            <w:tcBorders>
              <w:top w:val="single" w:sz="4" w:space="0" w:color="auto"/>
              <w:left w:val="single" w:sz="4" w:space="0" w:color="auto"/>
              <w:bottom w:val="single" w:sz="4" w:space="0" w:color="auto"/>
              <w:right w:val="single" w:sz="4" w:space="0" w:color="auto"/>
            </w:tcBorders>
            <w:vAlign w:val="center"/>
          </w:tcPr>
          <w:p w14:paraId="056809B9" w14:textId="24E63EB4" w:rsidR="00857070" w:rsidRPr="00630D3E" w:rsidRDefault="00857070" w:rsidP="00630D3E">
            <w:pPr>
              <w:spacing w:after="0" w:line="240" w:lineRule="auto"/>
              <w:jc w:val="right"/>
              <w:rPr>
                <w:rFonts w:asciiTheme="minorHAnsi" w:hAnsiTheme="minorHAnsi"/>
                <w:b/>
                <w:sz w:val="18"/>
                <w:szCs w:val="18"/>
              </w:rPr>
            </w:pPr>
            <w:r>
              <w:rPr>
                <w:rFonts w:asciiTheme="minorHAnsi" w:hAnsiTheme="minorHAnsi"/>
                <w:b/>
                <w:sz w:val="18"/>
                <w:szCs w:val="18"/>
              </w:rPr>
              <w:t>0</w:t>
            </w:r>
          </w:p>
        </w:tc>
        <w:tc>
          <w:tcPr>
            <w:tcW w:w="1560" w:type="dxa"/>
            <w:tcBorders>
              <w:top w:val="single" w:sz="4" w:space="0" w:color="auto"/>
              <w:left w:val="single" w:sz="4" w:space="0" w:color="auto"/>
              <w:bottom w:val="single" w:sz="4" w:space="0" w:color="auto"/>
              <w:right w:val="single" w:sz="4" w:space="0" w:color="auto"/>
            </w:tcBorders>
            <w:vAlign w:val="center"/>
          </w:tcPr>
          <w:p w14:paraId="0349B522" w14:textId="28EA0D66" w:rsidR="00857070" w:rsidRPr="00630D3E" w:rsidRDefault="00857070" w:rsidP="00630D3E">
            <w:pPr>
              <w:spacing w:after="0" w:line="240" w:lineRule="auto"/>
              <w:jc w:val="right"/>
              <w:rPr>
                <w:rFonts w:asciiTheme="minorHAnsi" w:hAnsiTheme="minorHAnsi"/>
                <w:b/>
                <w:sz w:val="18"/>
                <w:szCs w:val="18"/>
              </w:rPr>
            </w:pPr>
            <w:r>
              <w:rPr>
                <w:rFonts w:asciiTheme="minorHAnsi" w:hAnsiTheme="minorHAnsi"/>
                <w:b/>
                <w:sz w:val="18"/>
                <w:szCs w:val="18"/>
              </w:rPr>
              <w:t xml:space="preserve">$ </w:t>
            </w:r>
            <w:r w:rsidRPr="00857070">
              <w:rPr>
                <w:rFonts w:asciiTheme="minorHAnsi" w:hAnsiTheme="minorHAnsi"/>
                <w:b/>
                <w:sz w:val="18"/>
                <w:szCs w:val="18"/>
              </w:rPr>
              <w:t>21</w:t>
            </w:r>
            <w:r>
              <w:rPr>
                <w:rFonts w:asciiTheme="minorHAnsi" w:hAnsiTheme="minorHAnsi"/>
                <w:b/>
                <w:sz w:val="18"/>
                <w:szCs w:val="18"/>
              </w:rPr>
              <w:t>,</w:t>
            </w:r>
            <w:r w:rsidRPr="00857070">
              <w:rPr>
                <w:rFonts w:asciiTheme="minorHAnsi" w:hAnsiTheme="minorHAnsi"/>
                <w:b/>
                <w:sz w:val="18"/>
                <w:szCs w:val="18"/>
              </w:rPr>
              <w:t>624.91</w:t>
            </w:r>
          </w:p>
        </w:tc>
        <w:tc>
          <w:tcPr>
            <w:tcW w:w="1559" w:type="dxa"/>
            <w:tcBorders>
              <w:top w:val="single" w:sz="4" w:space="0" w:color="auto"/>
              <w:left w:val="single" w:sz="4" w:space="0" w:color="auto"/>
              <w:bottom w:val="single" w:sz="4" w:space="0" w:color="auto"/>
              <w:right w:val="single" w:sz="4" w:space="0" w:color="auto"/>
            </w:tcBorders>
            <w:vAlign w:val="center"/>
          </w:tcPr>
          <w:p w14:paraId="3DB6924C" w14:textId="5E9253E5" w:rsidR="00857070" w:rsidRPr="00630D3E" w:rsidRDefault="00857070" w:rsidP="00630D3E">
            <w:pPr>
              <w:spacing w:after="0" w:line="240" w:lineRule="auto"/>
              <w:jc w:val="right"/>
              <w:rPr>
                <w:rFonts w:asciiTheme="minorHAnsi" w:hAnsiTheme="minorHAnsi"/>
                <w:b/>
                <w:sz w:val="18"/>
                <w:szCs w:val="18"/>
              </w:rPr>
            </w:pPr>
            <w:r>
              <w:rPr>
                <w:rFonts w:asciiTheme="minorHAnsi" w:hAnsiTheme="minorHAnsi"/>
                <w:b/>
                <w:sz w:val="18"/>
                <w:szCs w:val="18"/>
              </w:rPr>
              <w:t xml:space="preserve">$ </w:t>
            </w:r>
            <w:r w:rsidRPr="00857070">
              <w:rPr>
                <w:rFonts w:asciiTheme="minorHAnsi" w:hAnsiTheme="minorHAnsi"/>
                <w:b/>
                <w:sz w:val="18"/>
                <w:szCs w:val="18"/>
              </w:rPr>
              <w:t>21</w:t>
            </w:r>
            <w:r>
              <w:rPr>
                <w:rFonts w:asciiTheme="minorHAnsi" w:hAnsiTheme="minorHAnsi"/>
                <w:b/>
                <w:sz w:val="18"/>
                <w:szCs w:val="18"/>
              </w:rPr>
              <w:t>,</w:t>
            </w:r>
            <w:r w:rsidRPr="00857070">
              <w:rPr>
                <w:rFonts w:asciiTheme="minorHAnsi" w:hAnsiTheme="minorHAnsi"/>
                <w:b/>
                <w:sz w:val="18"/>
                <w:szCs w:val="18"/>
              </w:rPr>
              <w:t>624.91</w:t>
            </w:r>
          </w:p>
        </w:tc>
        <w:tc>
          <w:tcPr>
            <w:tcW w:w="709" w:type="dxa"/>
            <w:tcBorders>
              <w:top w:val="single" w:sz="4" w:space="0" w:color="auto"/>
              <w:left w:val="single" w:sz="4" w:space="0" w:color="auto"/>
              <w:bottom w:val="single" w:sz="4" w:space="0" w:color="auto"/>
              <w:right w:val="single" w:sz="4" w:space="0" w:color="auto"/>
            </w:tcBorders>
          </w:tcPr>
          <w:p w14:paraId="20174940" w14:textId="7C8355A4" w:rsidR="00857070" w:rsidRPr="00630D3E" w:rsidRDefault="00857070" w:rsidP="00DD226B">
            <w:pPr>
              <w:spacing w:after="0" w:line="240" w:lineRule="auto"/>
              <w:jc w:val="center"/>
              <w:rPr>
                <w:rFonts w:asciiTheme="minorHAnsi" w:hAnsiTheme="minorHAnsi"/>
                <w:b/>
                <w:sz w:val="18"/>
                <w:szCs w:val="18"/>
              </w:rPr>
            </w:pPr>
            <w:r>
              <w:rPr>
                <w:rFonts w:asciiTheme="minorHAnsi" w:hAnsiTheme="minorHAnsi"/>
                <w:b/>
                <w:sz w:val="18"/>
                <w:szCs w:val="18"/>
              </w:rPr>
              <w:t>100</w:t>
            </w:r>
          </w:p>
        </w:tc>
      </w:tr>
      <w:tr w:rsidR="00630D3E" w:rsidRPr="008D7ECB" w14:paraId="04D04CA4" w14:textId="77777777" w:rsidTr="00DD226B">
        <w:trPr>
          <w:trHeight w:val="441"/>
        </w:trPr>
        <w:tc>
          <w:tcPr>
            <w:tcW w:w="1838" w:type="dxa"/>
            <w:tcBorders>
              <w:top w:val="single" w:sz="4" w:space="0" w:color="auto"/>
              <w:left w:val="single" w:sz="4" w:space="0" w:color="auto"/>
              <w:bottom w:val="single" w:sz="4" w:space="0" w:color="auto"/>
              <w:right w:val="single" w:sz="4" w:space="0" w:color="auto"/>
            </w:tcBorders>
            <w:vAlign w:val="center"/>
          </w:tcPr>
          <w:p w14:paraId="1D485103" w14:textId="6A4DE83A" w:rsidR="00630D3E" w:rsidRPr="00E272E2" w:rsidRDefault="00630D3E" w:rsidP="00630D3E">
            <w:pPr>
              <w:spacing w:after="0" w:line="240" w:lineRule="auto"/>
              <w:jc w:val="both"/>
              <w:rPr>
                <w:rFonts w:asciiTheme="minorHAnsi" w:hAnsiTheme="minorHAnsi"/>
                <w:sz w:val="20"/>
                <w:szCs w:val="20"/>
              </w:rPr>
            </w:pPr>
            <w:r>
              <w:rPr>
                <w:rFonts w:asciiTheme="minorHAnsi" w:hAnsiTheme="minorHAnsi"/>
                <w:sz w:val="20"/>
                <w:szCs w:val="20"/>
              </w:rPr>
              <w:t>TOTALES</w:t>
            </w:r>
          </w:p>
        </w:tc>
        <w:tc>
          <w:tcPr>
            <w:tcW w:w="1559" w:type="dxa"/>
            <w:tcBorders>
              <w:top w:val="single" w:sz="4" w:space="0" w:color="auto"/>
              <w:left w:val="single" w:sz="4" w:space="0" w:color="auto"/>
              <w:bottom w:val="single" w:sz="4" w:space="0" w:color="auto"/>
              <w:right w:val="single" w:sz="4" w:space="0" w:color="auto"/>
            </w:tcBorders>
            <w:vAlign w:val="center"/>
          </w:tcPr>
          <w:p w14:paraId="7A589F7A" w14:textId="3B39608E" w:rsidR="00630D3E" w:rsidRPr="00630D3E" w:rsidRDefault="00630D3E" w:rsidP="00630D3E">
            <w:pPr>
              <w:spacing w:after="0" w:line="240" w:lineRule="auto"/>
              <w:jc w:val="right"/>
              <w:rPr>
                <w:rFonts w:asciiTheme="minorHAnsi" w:hAnsiTheme="minorHAnsi"/>
                <w:b/>
                <w:sz w:val="20"/>
                <w:szCs w:val="20"/>
              </w:rPr>
            </w:pPr>
            <w:r w:rsidRPr="00630D3E">
              <w:rPr>
                <w:rFonts w:asciiTheme="minorHAnsi" w:hAnsiTheme="minorHAnsi"/>
                <w:b/>
                <w:sz w:val="20"/>
                <w:szCs w:val="20"/>
              </w:rPr>
              <w:t>$</w:t>
            </w:r>
            <w:r w:rsidRPr="00630D3E">
              <w:rPr>
                <w:sz w:val="20"/>
                <w:szCs w:val="20"/>
              </w:rPr>
              <w:t xml:space="preserve"> </w:t>
            </w:r>
            <w:r w:rsidRPr="00630D3E">
              <w:rPr>
                <w:rFonts w:asciiTheme="minorHAnsi" w:hAnsiTheme="minorHAnsi"/>
                <w:b/>
                <w:sz w:val="20"/>
                <w:szCs w:val="20"/>
              </w:rPr>
              <w:t>17´950,227.38</w:t>
            </w:r>
          </w:p>
        </w:tc>
        <w:tc>
          <w:tcPr>
            <w:tcW w:w="1560" w:type="dxa"/>
            <w:tcBorders>
              <w:top w:val="single" w:sz="4" w:space="0" w:color="auto"/>
              <w:left w:val="single" w:sz="4" w:space="0" w:color="auto"/>
              <w:bottom w:val="single" w:sz="4" w:space="0" w:color="auto"/>
              <w:right w:val="single" w:sz="4" w:space="0" w:color="auto"/>
            </w:tcBorders>
            <w:vAlign w:val="center"/>
          </w:tcPr>
          <w:p w14:paraId="34EAFEC9" w14:textId="7500977F" w:rsidR="00630D3E" w:rsidRPr="00630D3E" w:rsidRDefault="00630D3E" w:rsidP="00630D3E">
            <w:pPr>
              <w:spacing w:after="0" w:line="240" w:lineRule="auto"/>
              <w:jc w:val="right"/>
              <w:rPr>
                <w:rFonts w:asciiTheme="minorHAnsi" w:hAnsiTheme="minorHAnsi"/>
                <w:b/>
                <w:sz w:val="20"/>
                <w:szCs w:val="20"/>
              </w:rPr>
            </w:pPr>
            <w:r w:rsidRPr="00630D3E">
              <w:rPr>
                <w:rFonts w:asciiTheme="minorHAnsi" w:hAnsiTheme="minorHAnsi"/>
                <w:b/>
                <w:sz w:val="20"/>
                <w:szCs w:val="20"/>
              </w:rPr>
              <w:t xml:space="preserve">$ </w:t>
            </w:r>
            <w:r w:rsidR="00857070" w:rsidRPr="00857070">
              <w:rPr>
                <w:rFonts w:asciiTheme="minorHAnsi" w:hAnsiTheme="minorHAnsi"/>
                <w:b/>
                <w:sz w:val="20"/>
                <w:szCs w:val="20"/>
              </w:rPr>
              <w:t>18</w:t>
            </w:r>
            <w:r w:rsidR="00857070">
              <w:rPr>
                <w:rFonts w:asciiTheme="minorHAnsi" w:hAnsiTheme="minorHAnsi"/>
                <w:b/>
                <w:sz w:val="20"/>
                <w:szCs w:val="20"/>
              </w:rPr>
              <w:t>´</w:t>
            </w:r>
            <w:r w:rsidR="00857070" w:rsidRPr="00857070">
              <w:rPr>
                <w:rFonts w:asciiTheme="minorHAnsi" w:hAnsiTheme="minorHAnsi"/>
                <w:b/>
                <w:sz w:val="20"/>
                <w:szCs w:val="20"/>
              </w:rPr>
              <w:t>031</w:t>
            </w:r>
            <w:r w:rsidR="00857070">
              <w:rPr>
                <w:rFonts w:asciiTheme="minorHAnsi" w:hAnsiTheme="minorHAnsi"/>
                <w:b/>
                <w:sz w:val="20"/>
                <w:szCs w:val="20"/>
              </w:rPr>
              <w:t>,</w:t>
            </w:r>
            <w:r w:rsidR="00857070" w:rsidRPr="00857070">
              <w:rPr>
                <w:rFonts w:asciiTheme="minorHAnsi" w:hAnsiTheme="minorHAnsi"/>
                <w:b/>
                <w:sz w:val="20"/>
                <w:szCs w:val="20"/>
              </w:rPr>
              <w:t>522.85</w:t>
            </w:r>
          </w:p>
        </w:tc>
        <w:tc>
          <w:tcPr>
            <w:tcW w:w="1559" w:type="dxa"/>
            <w:tcBorders>
              <w:top w:val="single" w:sz="4" w:space="0" w:color="auto"/>
              <w:left w:val="single" w:sz="4" w:space="0" w:color="auto"/>
              <w:bottom w:val="single" w:sz="4" w:space="0" w:color="auto"/>
              <w:right w:val="single" w:sz="4" w:space="0" w:color="auto"/>
            </w:tcBorders>
            <w:vAlign w:val="center"/>
          </w:tcPr>
          <w:p w14:paraId="363D3B6A" w14:textId="35C7890B" w:rsidR="00630D3E" w:rsidRPr="00630D3E" w:rsidRDefault="00630D3E" w:rsidP="00DD226B">
            <w:pPr>
              <w:spacing w:after="0" w:line="240" w:lineRule="auto"/>
              <w:jc w:val="center"/>
              <w:rPr>
                <w:rFonts w:asciiTheme="minorHAnsi" w:hAnsiTheme="minorHAnsi"/>
                <w:b/>
                <w:sz w:val="20"/>
                <w:szCs w:val="20"/>
              </w:rPr>
            </w:pPr>
            <w:r>
              <w:rPr>
                <w:rFonts w:asciiTheme="minorHAnsi" w:hAnsiTheme="minorHAnsi"/>
                <w:b/>
                <w:sz w:val="20"/>
                <w:szCs w:val="20"/>
              </w:rPr>
              <w:t xml:space="preserve">$ </w:t>
            </w:r>
            <w:r w:rsidR="00857070" w:rsidRPr="00857070">
              <w:rPr>
                <w:rFonts w:asciiTheme="minorHAnsi" w:hAnsiTheme="minorHAnsi"/>
                <w:b/>
                <w:sz w:val="20"/>
                <w:szCs w:val="20"/>
              </w:rPr>
              <w:t>7</w:t>
            </w:r>
            <w:r w:rsidR="00857070">
              <w:rPr>
                <w:rFonts w:asciiTheme="minorHAnsi" w:hAnsiTheme="minorHAnsi"/>
                <w:b/>
                <w:sz w:val="20"/>
                <w:szCs w:val="20"/>
              </w:rPr>
              <w:t>´</w:t>
            </w:r>
            <w:r w:rsidR="00857070" w:rsidRPr="00857070">
              <w:rPr>
                <w:rFonts w:asciiTheme="minorHAnsi" w:hAnsiTheme="minorHAnsi"/>
                <w:b/>
                <w:sz w:val="20"/>
                <w:szCs w:val="20"/>
              </w:rPr>
              <w:t>634</w:t>
            </w:r>
            <w:r w:rsidR="00857070">
              <w:rPr>
                <w:rFonts w:asciiTheme="minorHAnsi" w:hAnsiTheme="minorHAnsi"/>
                <w:b/>
                <w:sz w:val="20"/>
                <w:szCs w:val="20"/>
              </w:rPr>
              <w:t>,</w:t>
            </w:r>
            <w:r w:rsidR="00857070" w:rsidRPr="00857070">
              <w:rPr>
                <w:rFonts w:asciiTheme="minorHAnsi" w:hAnsiTheme="minorHAnsi"/>
                <w:b/>
                <w:sz w:val="20"/>
                <w:szCs w:val="20"/>
              </w:rPr>
              <w:t>162.7</w:t>
            </w:r>
          </w:p>
        </w:tc>
        <w:tc>
          <w:tcPr>
            <w:tcW w:w="709" w:type="dxa"/>
            <w:tcBorders>
              <w:top w:val="single" w:sz="4" w:space="0" w:color="auto"/>
              <w:left w:val="single" w:sz="4" w:space="0" w:color="auto"/>
              <w:bottom w:val="single" w:sz="4" w:space="0" w:color="auto"/>
              <w:right w:val="single" w:sz="4" w:space="0" w:color="auto"/>
            </w:tcBorders>
            <w:vAlign w:val="center"/>
          </w:tcPr>
          <w:p w14:paraId="661D158A" w14:textId="7750FEDF" w:rsidR="00630D3E" w:rsidRPr="00630D3E" w:rsidRDefault="00DD226B" w:rsidP="00DD226B">
            <w:pPr>
              <w:spacing w:after="0" w:line="240" w:lineRule="auto"/>
              <w:jc w:val="center"/>
              <w:rPr>
                <w:rFonts w:asciiTheme="minorHAnsi" w:hAnsiTheme="minorHAnsi"/>
                <w:b/>
                <w:sz w:val="20"/>
                <w:szCs w:val="20"/>
              </w:rPr>
            </w:pPr>
            <w:r>
              <w:rPr>
                <w:rFonts w:asciiTheme="minorHAnsi" w:hAnsiTheme="minorHAnsi"/>
                <w:b/>
                <w:sz w:val="20"/>
                <w:szCs w:val="20"/>
              </w:rPr>
              <w:t>42</w:t>
            </w:r>
          </w:p>
        </w:tc>
      </w:tr>
    </w:tbl>
    <w:p w14:paraId="4255D8E9" w14:textId="77777777" w:rsidR="00630D3E" w:rsidRDefault="00630D3E" w:rsidP="00336C8A">
      <w:pPr>
        <w:spacing w:line="240" w:lineRule="auto"/>
        <w:jc w:val="both"/>
        <w:rPr>
          <w:rFonts w:asciiTheme="minorHAnsi" w:hAnsiTheme="minorHAnsi"/>
        </w:rPr>
      </w:pPr>
    </w:p>
    <w:p w14:paraId="1D0004E9" w14:textId="77777777" w:rsidR="009B130E" w:rsidRDefault="009B130E" w:rsidP="00336C8A">
      <w:pPr>
        <w:spacing w:line="240" w:lineRule="auto"/>
        <w:jc w:val="both"/>
        <w:rPr>
          <w:rFonts w:asciiTheme="minorHAnsi" w:hAnsiTheme="minorHAnsi"/>
        </w:rPr>
      </w:pPr>
    </w:p>
    <w:p w14:paraId="322ADECE" w14:textId="77777777" w:rsidR="00630D3E" w:rsidRDefault="00630D3E" w:rsidP="00336C8A">
      <w:pPr>
        <w:tabs>
          <w:tab w:val="left" w:leader="underscore" w:pos="9639"/>
        </w:tabs>
        <w:spacing w:after="0" w:line="240" w:lineRule="auto"/>
        <w:jc w:val="both"/>
        <w:rPr>
          <w:rFonts w:cs="Calibri"/>
          <w:b/>
        </w:rPr>
      </w:pPr>
    </w:p>
    <w:p w14:paraId="1FB68940" w14:textId="77777777" w:rsidR="00630D3E" w:rsidRDefault="00630D3E" w:rsidP="00336C8A">
      <w:pPr>
        <w:tabs>
          <w:tab w:val="left" w:leader="underscore" w:pos="9639"/>
        </w:tabs>
        <w:spacing w:after="0" w:line="240" w:lineRule="auto"/>
        <w:jc w:val="both"/>
        <w:rPr>
          <w:rFonts w:cs="Calibri"/>
          <w:b/>
        </w:rPr>
      </w:pPr>
    </w:p>
    <w:p w14:paraId="248E4365" w14:textId="77777777" w:rsidR="00630D3E" w:rsidRDefault="00630D3E" w:rsidP="00336C8A">
      <w:pPr>
        <w:tabs>
          <w:tab w:val="left" w:leader="underscore" w:pos="9639"/>
        </w:tabs>
        <w:spacing w:after="0" w:line="240" w:lineRule="auto"/>
        <w:jc w:val="both"/>
        <w:rPr>
          <w:rFonts w:cs="Calibri"/>
          <w:b/>
        </w:rPr>
      </w:pPr>
    </w:p>
    <w:p w14:paraId="52286DBC" w14:textId="77777777" w:rsidR="00630D3E" w:rsidRDefault="00630D3E" w:rsidP="00336C8A">
      <w:pPr>
        <w:tabs>
          <w:tab w:val="left" w:leader="underscore" w:pos="9639"/>
        </w:tabs>
        <w:spacing w:after="0" w:line="240" w:lineRule="auto"/>
        <w:jc w:val="both"/>
        <w:rPr>
          <w:rFonts w:cs="Calibri"/>
          <w:b/>
        </w:rPr>
      </w:pPr>
    </w:p>
    <w:p w14:paraId="3EE589E6" w14:textId="77777777" w:rsidR="00630D3E" w:rsidRDefault="00630D3E" w:rsidP="00336C8A">
      <w:pPr>
        <w:tabs>
          <w:tab w:val="left" w:leader="underscore" w:pos="9639"/>
        </w:tabs>
        <w:spacing w:after="0" w:line="240" w:lineRule="auto"/>
        <w:jc w:val="both"/>
        <w:rPr>
          <w:rFonts w:cs="Calibri"/>
          <w:b/>
        </w:rPr>
      </w:pPr>
    </w:p>
    <w:p w14:paraId="12DD9947" w14:textId="77777777" w:rsidR="00630D3E" w:rsidRDefault="00630D3E" w:rsidP="00336C8A">
      <w:pPr>
        <w:tabs>
          <w:tab w:val="left" w:leader="underscore" w:pos="9639"/>
        </w:tabs>
        <w:spacing w:after="0" w:line="240" w:lineRule="auto"/>
        <w:jc w:val="both"/>
        <w:rPr>
          <w:rFonts w:cs="Calibri"/>
          <w:b/>
        </w:rPr>
      </w:pPr>
    </w:p>
    <w:p w14:paraId="7B485AE8" w14:textId="77777777" w:rsidR="00630D3E" w:rsidRDefault="00630D3E" w:rsidP="00336C8A">
      <w:pPr>
        <w:tabs>
          <w:tab w:val="left" w:leader="underscore" w:pos="9639"/>
        </w:tabs>
        <w:spacing w:after="0" w:line="240" w:lineRule="auto"/>
        <w:jc w:val="both"/>
        <w:rPr>
          <w:rFonts w:cs="Calibri"/>
          <w:b/>
        </w:rPr>
      </w:pPr>
    </w:p>
    <w:p w14:paraId="6DCF906E" w14:textId="77777777" w:rsidR="00630D3E" w:rsidRDefault="00630D3E" w:rsidP="00336C8A">
      <w:pPr>
        <w:tabs>
          <w:tab w:val="left" w:leader="underscore" w:pos="9639"/>
        </w:tabs>
        <w:spacing w:after="0" w:line="240" w:lineRule="auto"/>
        <w:jc w:val="both"/>
        <w:rPr>
          <w:rFonts w:cs="Calibri"/>
          <w:b/>
        </w:rPr>
      </w:pPr>
    </w:p>
    <w:p w14:paraId="54716187" w14:textId="77777777" w:rsidR="00857070" w:rsidRDefault="00857070" w:rsidP="00336C8A">
      <w:pPr>
        <w:tabs>
          <w:tab w:val="left" w:leader="underscore" w:pos="9639"/>
        </w:tabs>
        <w:spacing w:after="0" w:line="240" w:lineRule="auto"/>
        <w:jc w:val="both"/>
        <w:rPr>
          <w:rFonts w:cs="Calibri"/>
          <w:b/>
        </w:rPr>
      </w:pPr>
    </w:p>
    <w:p w14:paraId="0A86D364" w14:textId="1CB75B07" w:rsidR="007D1E76" w:rsidRPr="00E74967" w:rsidRDefault="007D1E76" w:rsidP="00336C8A">
      <w:pPr>
        <w:tabs>
          <w:tab w:val="left" w:leader="underscore" w:pos="9639"/>
        </w:tabs>
        <w:spacing w:after="0" w:line="240" w:lineRule="auto"/>
        <w:jc w:val="both"/>
        <w:rPr>
          <w:rFonts w:cs="Calibri"/>
        </w:rPr>
      </w:pPr>
      <w:r w:rsidRPr="00E74967">
        <w:rPr>
          <w:rFonts w:cs="Calibri"/>
          <w:b/>
        </w:rPr>
        <w:t>b)</w:t>
      </w:r>
      <w:r w:rsidR="00857070">
        <w:rPr>
          <w:rFonts w:cs="Calibri"/>
          <w:b/>
        </w:rPr>
        <w:t xml:space="preserve"> </w:t>
      </w:r>
      <w:r w:rsidRPr="00E74967">
        <w:rPr>
          <w:rFonts w:cs="Calibri"/>
        </w:rPr>
        <w:t>Proyección de la recaudación e ingresos en el mediano plazo:</w:t>
      </w:r>
    </w:p>
    <w:p w14:paraId="41082C02" w14:textId="0D98F9D3" w:rsidR="00C6002C" w:rsidRDefault="00D06D99" w:rsidP="00C6002C">
      <w:pPr>
        <w:tabs>
          <w:tab w:val="left" w:leader="underscore" w:pos="9639"/>
        </w:tabs>
        <w:spacing w:after="0" w:line="240" w:lineRule="auto"/>
        <w:jc w:val="both"/>
        <w:rPr>
          <w:rFonts w:asciiTheme="minorHAnsi" w:hAnsiTheme="minorHAnsi" w:cstheme="minorHAnsi"/>
          <w:sz w:val="24"/>
          <w:szCs w:val="24"/>
        </w:rPr>
      </w:pPr>
      <w:r w:rsidRPr="00D06D99">
        <w:rPr>
          <w:rFonts w:asciiTheme="minorHAnsi" w:hAnsiTheme="minorHAnsi" w:cstheme="minorHAnsi"/>
          <w:sz w:val="24"/>
          <w:szCs w:val="24"/>
        </w:rPr>
        <w:t>Solo se perciben ministraciones quincenales de recurso estatal.</w:t>
      </w:r>
    </w:p>
    <w:p w14:paraId="40B4C81A" w14:textId="77777777" w:rsidR="00D06D99" w:rsidRDefault="00D06D99" w:rsidP="00C6002C">
      <w:pPr>
        <w:tabs>
          <w:tab w:val="left" w:leader="underscore" w:pos="9639"/>
        </w:tabs>
        <w:spacing w:after="0" w:line="240" w:lineRule="auto"/>
        <w:jc w:val="both"/>
        <w:rPr>
          <w:rFonts w:cs="Calibri"/>
          <w:b/>
        </w:rPr>
      </w:pPr>
    </w:p>
    <w:p w14:paraId="104132D9" w14:textId="77777777" w:rsidR="00725E28" w:rsidRDefault="00725E28" w:rsidP="00C6002C">
      <w:pPr>
        <w:tabs>
          <w:tab w:val="left" w:leader="underscore" w:pos="9639"/>
        </w:tabs>
        <w:spacing w:after="0" w:line="240" w:lineRule="auto"/>
        <w:jc w:val="both"/>
        <w:rPr>
          <w:rFonts w:cs="Calibri"/>
          <w:b/>
        </w:rPr>
      </w:pPr>
    </w:p>
    <w:p w14:paraId="6329EB4B" w14:textId="77777777" w:rsidR="00725E28" w:rsidRDefault="00725E28" w:rsidP="00C6002C">
      <w:pPr>
        <w:tabs>
          <w:tab w:val="left" w:leader="underscore" w:pos="9639"/>
        </w:tabs>
        <w:spacing w:after="0" w:line="240" w:lineRule="auto"/>
        <w:jc w:val="both"/>
        <w:rPr>
          <w:rFonts w:cs="Calibri"/>
          <w:b/>
        </w:rPr>
      </w:pPr>
    </w:p>
    <w:p w14:paraId="23F9EC85" w14:textId="77777777" w:rsidR="00761C54" w:rsidRPr="00C6002C" w:rsidRDefault="00761C54" w:rsidP="00C6002C">
      <w:pPr>
        <w:tabs>
          <w:tab w:val="left" w:leader="underscore" w:pos="9639"/>
        </w:tabs>
        <w:spacing w:after="0" w:line="240" w:lineRule="auto"/>
        <w:jc w:val="both"/>
        <w:rPr>
          <w:rFonts w:cs="Calibri"/>
          <w:b/>
        </w:rPr>
      </w:pPr>
    </w:p>
    <w:p w14:paraId="4A2A7644" w14:textId="262D034E" w:rsidR="007D1E76" w:rsidRPr="000C3365" w:rsidRDefault="007D1E76" w:rsidP="00336C8A">
      <w:pPr>
        <w:pStyle w:val="Ttulo2"/>
        <w:spacing w:line="240" w:lineRule="auto"/>
        <w:rPr>
          <w:rFonts w:asciiTheme="minorHAnsi" w:hAnsiTheme="minorHAnsi" w:cstheme="minorHAnsi"/>
          <w:b/>
          <w:color w:val="auto"/>
          <w:sz w:val="22"/>
        </w:rPr>
      </w:pPr>
      <w:bookmarkStart w:id="9" w:name="_Toc164433844"/>
      <w:r w:rsidRPr="000C3365">
        <w:rPr>
          <w:rFonts w:asciiTheme="minorHAnsi" w:hAnsiTheme="minorHAnsi" w:cstheme="minorHAnsi"/>
          <w:b/>
          <w:color w:val="auto"/>
          <w:sz w:val="22"/>
        </w:rPr>
        <w:lastRenderedPageBreak/>
        <w:t>1</w:t>
      </w:r>
      <w:r w:rsidR="00F360D3">
        <w:rPr>
          <w:rFonts w:asciiTheme="minorHAnsi" w:hAnsiTheme="minorHAnsi" w:cstheme="minorHAnsi"/>
          <w:b/>
          <w:color w:val="auto"/>
          <w:sz w:val="22"/>
        </w:rPr>
        <w:t>0</w:t>
      </w:r>
      <w:r w:rsidRPr="000C3365">
        <w:rPr>
          <w:rFonts w:asciiTheme="minorHAnsi" w:hAnsiTheme="minorHAnsi" w:cstheme="minorHAnsi"/>
          <w:b/>
          <w:color w:val="auto"/>
          <w:sz w:val="22"/>
        </w:rPr>
        <w:t>. Información sobre la Deuda y el R</w:t>
      </w:r>
      <w:r w:rsidR="005E231E" w:rsidRPr="000C3365">
        <w:rPr>
          <w:rFonts w:asciiTheme="minorHAnsi" w:hAnsiTheme="minorHAnsi" w:cstheme="minorHAnsi"/>
          <w:b/>
          <w:color w:val="auto"/>
          <w:sz w:val="22"/>
        </w:rPr>
        <w:t>eporte Analítico de la Deuda:</w:t>
      </w:r>
      <w:bookmarkEnd w:id="9"/>
    </w:p>
    <w:p w14:paraId="5A07F953" w14:textId="77777777" w:rsidR="007D1E76" w:rsidRPr="00E74967" w:rsidRDefault="007D1E76" w:rsidP="00336C8A">
      <w:pPr>
        <w:tabs>
          <w:tab w:val="left" w:leader="underscore" w:pos="9639"/>
        </w:tabs>
        <w:spacing w:after="0" w:line="240" w:lineRule="auto"/>
        <w:jc w:val="both"/>
        <w:rPr>
          <w:rFonts w:cs="Calibri"/>
        </w:rPr>
      </w:pPr>
    </w:p>
    <w:p w14:paraId="7EF4D132" w14:textId="77777777" w:rsidR="007D1E76" w:rsidRPr="00E74967" w:rsidRDefault="007D1E76" w:rsidP="00336C8A">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110A6886" w14:textId="7FB7C83C" w:rsidR="008A2F2A" w:rsidRDefault="00C6002C" w:rsidP="00C6002C">
      <w:pPr>
        <w:tabs>
          <w:tab w:val="left" w:leader="underscore" w:pos="9639"/>
        </w:tabs>
        <w:spacing w:after="0" w:line="240" w:lineRule="auto"/>
        <w:jc w:val="both"/>
        <w:rPr>
          <w:rFonts w:cs="Calibri"/>
          <w:b/>
        </w:rPr>
      </w:pPr>
      <w:r>
        <w:rPr>
          <w:rFonts w:asciiTheme="minorHAnsi" w:hAnsiTheme="minorHAnsi" w:cstheme="minorHAnsi"/>
          <w:sz w:val="24"/>
          <w:szCs w:val="24"/>
        </w:rPr>
        <w:t>“</w:t>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p>
    <w:p w14:paraId="4889AFE4" w14:textId="77777777" w:rsidR="00C6002C" w:rsidRPr="00C6002C" w:rsidRDefault="00C6002C" w:rsidP="00C6002C">
      <w:pPr>
        <w:tabs>
          <w:tab w:val="left" w:leader="underscore" w:pos="9639"/>
        </w:tabs>
        <w:spacing w:after="0" w:line="240" w:lineRule="auto"/>
        <w:jc w:val="both"/>
        <w:rPr>
          <w:rFonts w:cs="Calibri"/>
          <w:b/>
        </w:rPr>
      </w:pPr>
    </w:p>
    <w:p w14:paraId="57588BCF" w14:textId="77777777" w:rsidR="007D1E76" w:rsidRPr="00E74967" w:rsidRDefault="007D1E76" w:rsidP="00336C8A">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w:t>
      </w:r>
      <w:r w:rsidR="001973A2" w:rsidRPr="00E74967">
        <w:rPr>
          <w:rFonts w:cs="Calibri"/>
        </w:rPr>
        <w:t>n</w:t>
      </w:r>
      <w:r w:rsidRPr="00E74967">
        <w:rPr>
          <w:rFonts w:cs="Calibri"/>
        </w:rPr>
        <w:t xml:space="preserve"> intereses, comisiones, tasa, perfil de vencimiento y otros gastos de la deuda.</w:t>
      </w:r>
    </w:p>
    <w:p w14:paraId="7AF867B3" w14:textId="77777777" w:rsidR="007D1E76" w:rsidRPr="00E74967" w:rsidRDefault="007D1E76" w:rsidP="00336C8A">
      <w:pPr>
        <w:tabs>
          <w:tab w:val="left" w:leader="underscore" w:pos="9639"/>
        </w:tabs>
        <w:spacing w:after="0" w:line="240" w:lineRule="auto"/>
        <w:jc w:val="both"/>
        <w:rPr>
          <w:rFonts w:cs="Calibri"/>
        </w:rPr>
      </w:pPr>
      <w:r w:rsidRPr="00E74967">
        <w:rPr>
          <w:rFonts w:cs="Calibri"/>
        </w:rPr>
        <w:t xml:space="preserve">* Se </w:t>
      </w:r>
      <w:r w:rsidR="000C3365" w:rsidRPr="00E74967">
        <w:rPr>
          <w:rFonts w:cs="Calibri"/>
        </w:rPr>
        <w:t>anexará</w:t>
      </w:r>
      <w:r w:rsidRPr="00E74967">
        <w:rPr>
          <w:rFonts w:cs="Calibri"/>
        </w:rPr>
        <w:t xml:space="preserve"> la informació</w:t>
      </w:r>
      <w:r w:rsidR="005E231E" w:rsidRPr="00E74967">
        <w:rPr>
          <w:rFonts w:cs="Calibri"/>
        </w:rPr>
        <w:t>n en las notas de desglose.</w:t>
      </w:r>
    </w:p>
    <w:p w14:paraId="26AF46A0" w14:textId="2F6D7234" w:rsidR="008A2F2A" w:rsidRDefault="00C6002C" w:rsidP="00C6002C">
      <w:pPr>
        <w:tabs>
          <w:tab w:val="left" w:leader="underscore" w:pos="9639"/>
        </w:tabs>
        <w:spacing w:after="0" w:line="240" w:lineRule="auto"/>
        <w:jc w:val="both"/>
        <w:rPr>
          <w:rFonts w:cs="Calibri"/>
          <w:b/>
        </w:rPr>
      </w:pPr>
      <w:r>
        <w:rPr>
          <w:rFonts w:asciiTheme="minorHAnsi" w:hAnsiTheme="minorHAnsi" w:cstheme="minorHAnsi"/>
          <w:sz w:val="24"/>
          <w:szCs w:val="24"/>
        </w:rPr>
        <w:t>“</w:t>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p>
    <w:p w14:paraId="29A909A3" w14:textId="77777777" w:rsidR="00761C54" w:rsidRDefault="00761C54" w:rsidP="00336C8A">
      <w:pPr>
        <w:pStyle w:val="Ttulo2"/>
        <w:spacing w:line="240" w:lineRule="auto"/>
        <w:rPr>
          <w:rFonts w:asciiTheme="minorHAnsi" w:hAnsiTheme="minorHAnsi" w:cstheme="minorHAnsi"/>
          <w:b/>
          <w:color w:val="auto"/>
          <w:sz w:val="22"/>
        </w:rPr>
      </w:pPr>
    </w:p>
    <w:p w14:paraId="2D3520B3" w14:textId="45F38102" w:rsidR="007D1E76" w:rsidRPr="000C3365" w:rsidRDefault="00F360D3" w:rsidP="00336C8A">
      <w:pPr>
        <w:pStyle w:val="Ttulo2"/>
        <w:spacing w:line="240" w:lineRule="auto"/>
        <w:rPr>
          <w:rFonts w:asciiTheme="minorHAnsi" w:hAnsiTheme="minorHAnsi" w:cstheme="minorHAnsi"/>
          <w:b/>
          <w:color w:val="auto"/>
          <w:sz w:val="22"/>
        </w:rPr>
      </w:pPr>
      <w:bookmarkStart w:id="10" w:name="_Toc164433845"/>
      <w:r>
        <w:rPr>
          <w:rFonts w:asciiTheme="minorHAnsi" w:hAnsiTheme="minorHAnsi" w:cstheme="minorHAnsi"/>
          <w:b/>
          <w:color w:val="auto"/>
          <w:sz w:val="22"/>
        </w:rPr>
        <w:t>11</w:t>
      </w:r>
      <w:r w:rsidR="007D1E76" w:rsidRPr="000C3365">
        <w:rPr>
          <w:rFonts w:asciiTheme="minorHAnsi" w:hAnsiTheme="minorHAnsi" w:cstheme="minorHAnsi"/>
          <w:b/>
          <w:color w:val="auto"/>
          <w:sz w:val="22"/>
        </w:rPr>
        <w:t>.</w:t>
      </w:r>
      <w:r w:rsidR="005E231E" w:rsidRPr="000C3365">
        <w:rPr>
          <w:rFonts w:asciiTheme="minorHAnsi" w:hAnsiTheme="minorHAnsi" w:cstheme="minorHAnsi"/>
          <w:b/>
          <w:color w:val="auto"/>
          <w:sz w:val="22"/>
        </w:rPr>
        <w:t xml:space="preserve"> Calificaciones otorgadas:</w:t>
      </w:r>
      <w:bookmarkEnd w:id="10"/>
    </w:p>
    <w:p w14:paraId="6A342BD2" w14:textId="77777777" w:rsidR="007D1E76" w:rsidRPr="00E74967" w:rsidRDefault="007D1E76" w:rsidP="00336C8A">
      <w:pPr>
        <w:tabs>
          <w:tab w:val="left" w:leader="underscore" w:pos="9639"/>
        </w:tabs>
        <w:spacing w:after="0" w:line="240" w:lineRule="auto"/>
        <w:jc w:val="both"/>
        <w:rPr>
          <w:rFonts w:cs="Calibri"/>
        </w:rPr>
      </w:pPr>
    </w:p>
    <w:p w14:paraId="6E820B5A" w14:textId="77777777" w:rsidR="007D1E76" w:rsidRPr="00E74967" w:rsidRDefault="007D1E76" w:rsidP="00336C8A">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583ABDFE" w14:textId="77777777" w:rsidR="00C6002C" w:rsidRPr="00435082" w:rsidRDefault="00C6002C" w:rsidP="00C6002C">
      <w:pPr>
        <w:tabs>
          <w:tab w:val="left" w:leader="underscore" w:pos="9639"/>
        </w:tabs>
        <w:spacing w:after="0" w:line="240" w:lineRule="auto"/>
        <w:jc w:val="both"/>
        <w:rPr>
          <w:rFonts w:cs="Calibri"/>
          <w:b/>
        </w:rPr>
      </w:pPr>
      <w:r>
        <w:rPr>
          <w:rFonts w:asciiTheme="minorHAnsi" w:hAnsiTheme="minorHAnsi" w:cstheme="minorHAnsi"/>
          <w:sz w:val="24"/>
          <w:szCs w:val="24"/>
        </w:rPr>
        <w:t>“</w:t>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p>
    <w:p w14:paraId="62F21A87" w14:textId="77777777" w:rsidR="00F36FEC" w:rsidRPr="00E74967" w:rsidRDefault="00F36FEC" w:rsidP="00336C8A">
      <w:pPr>
        <w:tabs>
          <w:tab w:val="left" w:leader="underscore" w:pos="9639"/>
        </w:tabs>
        <w:spacing w:after="0" w:line="240" w:lineRule="auto"/>
        <w:jc w:val="both"/>
        <w:rPr>
          <w:rFonts w:cs="Calibri"/>
        </w:rPr>
      </w:pPr>
    </w:p>
    <w:p w14:paraId="7CF08F32" w14:textId="4F613BB1" w:rsidR="007D1E76" w:rsidRPr="000C3365" w:rsidRDefault="00F360D3" w:rsidP="00336C8A">
      <w:pPr>
        <w:pStyle w:val="Ttulo2"/>
        <w:spacing w:line="240" w:lineRule="auto"/>
        <w:rPr>
          <w:rFonts w:asciiTheme="minorHAnsi" w:hAnsiTheme="minorHAnsi" w:cstheme="minorHAnsi"/>
          <w:b/>
          <w:color w:val="auto"/>
          <w:sz w:val="22"/>
        </w:rPr>
      </w:pPr>
      <w:bookmarkStart w:id="11" w:name="_Toc164433846"/>
      <w:r>
        <w:rPr>
          <w:rFonts w:asciiTheme="minorHAnsi" w:hAnsiTheme="minorHAnsi" w:cstheme="minorHAnsi"/>
          <w:b/>
          <w:color w:val="auto"/>
          <w:sz w:val="22"/>
        </w:rPr>
        <w:t>12</w:t>
      </w:r>
      <w:r w:rsidR="007D1E76" w:rsidRPr="000C3365">
        <w:rPr>
          <w:rFonts w:asciiTheme="minorHAnsi" w:hAnsiTheme="minorHAnsi" w:cstheme="minorHAnsi"/>
          <w:b/>
          <w:color w:val="auto"/>
          <w:sz w:val="22"/>
        </w:rPr>
        <w:t>. Proceso de Mejora:</w:t>
      </w:r>
      <w:bookmarkEnd w:id="11"/>
    </w:p>
    <w:p w14:paraId="33B26F6B" w14:textId="77777777" w:rsidR="007D1E76" w:rsidRPr="00E74967" w:rsidRDefault="007D1E76" w:rsidP="00336C8A">
      <w:pPr>
        <w:tabs>
          <w:tab w:val="left" w:leader="underscore" w:pos="9639"/>
        </w:tabs>
        <w:spacing w:after="0" w:line="240" w:lineRule="auto"/>
        <w:jc w:val="both"/>
        <w:rPr>
          <w:rFonts w:cs="Calibri"/>
        </w:rPr>
      </w:pPr>
    </w:p>
    <w:p w14:paraId="5F693842" w14:textId="77777777" w:rsidR="007D1E76" w:rsidRPr="00E74967" w:rsidRDefault="007D1E76" w:rsidP="00336C8A">
      <w:pPr>
        <w:tabs>
          <w:tab w:val="left" w:leader="underscore" w:pos="9639"/>
        </w:tabs>
        <w:spacing w:after="0" w:line="240" w:lineRule="auto"/>
        <w:jc w:val="both"/>
        <w:rPr>
          <w:rFonts w:cs="Calibri"/>
        </w:rPr>
      </w:pPr>
      <w:r w:rsidRPr="00E74967">
        <w:rPr>
          <w:rFonts w:cs="Calibri"/>
        </w:rPr>
        <w:t>Se informará de:</w:t>
      </w:r>
    </w:p>
    <w:p w14:paraId="62A01464" w14:textId="77777777" w:rsidR="007D1E76" w:rsidRPr="00E74967" w:rsidRDefault="007D1E76" w:rsidP="00336C8A">
      <w:pPr>
        <w:tabs>
          <w:tab w:val="left" w:leader="underscore" w:pos="9639"/>
        </w:tabs>
        <w:spacing w:after="0" w:line="240" w:lineRule="auto"/>
        <w:jc w:val="both"/>
        <w:rPr>
          <w:rFonts w:cs="Calibri"/>
        </w:rPr>
      </w:pPr>
    </w:p>
    <w:p w14:paraId="323B270E" w14:textId="77777777" w:rsidR="007D1E76" w:rsidRPr="00A72B29" w:rsidRDefault="007D1E76" w:rsidP="00336C8A">
      <w:pPr>
        <w:tabs>
          <w:tab w:val="left" w:leader="underscore" w:pos="9639"/>
        </w:tabs>
        <w:spacing w:after="0" w:line="240" w:lineRule="auto"/>
        <w:jc w:val="both"/>
        <w:rPr>
          <w:rFonts w:cs="Calibri"/>
        </w:rPr>
      </w:pPr>
      <w:r w:rsidRPr="00A72B29">
        <w:rPr>
          <w:rFonts w:cs="Calibri"/>
          <w:b/>
        </w:rPr>
        <w:t>a)</w:t>
      </w:r>
      <w:r w:rsidRPr="00A72B29">
        <w:rPr>
          <w:rFonts w:cs="Calibri"/>
        </w:rPr>
        <w:t xml:space="preserve"> Principales Políticas de control interno:</w:t>
      </w:r>
    </w:p>
    <w:p w14:paraId="1DF33392" w14:textId="352FE84A" w:rsidR="008E0247" w:rsidRPr="00D06D99" w:rsidRDefault="00D06D99" w:rsidP="00336C8A">
      <w:pPr>
        <w:spacing w:after="0" w:line="240" w:lineRule="auto"/>
        <w:jc w:val="both"/>
        <w:rPr>
          <w:rFonts w:asciiTheme="minorHAnsi" w:hAnsiTheme="minorHAnsi"/>
        </w:rPr>
      </w:pPr>
      <w:r w:rsidRPr="00D06D99">
        <w:rPr>
          <w:rFonts w:asciiTheme="minorHAnsi" w:hAnsiTheme="minorHAnsi"/>
        </w:rPr>
        <w:t xml:space="preserve">Se rigen por medio del </w:t>
      </w:r>
      <w:r>
        <w:rPr>
          <w:rFonts w:asciiTheme="minorHAnsi" w:hAnsiTheme="minorHAnsi"/>
        </w:rPr>
        <w:t>Reglamento Interno del Instituto de Transparencia, Acceso a la Información y Protección de Datos Personales del Estado d</w:t>
      </w:r>
      <w:r w:rsidRPr="00D06D99">
        <w:rPr>
          <w:rFonts w:asciiTheme="minorHAnsi" w:hAnsiTheme="minorHAnsi"/>
        </w:rPr>
        <w:t>e Guerrero.</w:t>
      </w:r>
    </w:p>
    <w:p w14:paraId="35445DEA" w14:textId="77777777" w:rsidR="00D06D99" w:rsidRPr="00F72625" w:rsidRDefault="00D06D99" w:rsidP="00336C8A">
      <w:pPr>
        <w:spacing w:after="0" w:line="240" w:lineRule="auto"/>
        <w:jc w:val="both"/>
        <w:rPr>
          <w:rFonts w:asciiTheme="minorHAnsi" w:hAnsiTheme="minorHAnsi"/>
          <w:b/>
        </w:rPr>
      </w:pPr>
    </w:p>
    <w:p w14:paraId="4A7D3951" w14:textId="77777777" w:rsidR="007D1E76" w:rsidRPr="00E74967" w:rsidRDefault="007D1E76" w:rsidP="00336C8A">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590F9447" w14:textId="2B12C939" w:rsidR="00F8738B" w:rsidRPr="00F8738B" w:rsidRDefault="00F72625" w:rsidP="00F8738B">
      <w:pPr>
        <w:spacing w:after="0" w:line="240" w:lineRule="auto"/>
        <w:jc w:val="both"/>
        <w:rPr>
          <w:rFonts w:asciiTheme="minorHAnsi" w:hAnsiTheme="minorHAnsi" w:cs="Arial"/>
        </w:rPr>
      </w:pPr>
      <w:r w:rsidRPr="00F8738B">
        <w:rPr>
          <w:rFonts w:asciiTheme="minorHAnsi" w:hAnsiTheme="minorHAnsi"/>
        </w:rPr>
        <w:t xml:space="preserve">Se lleva el seguimiento </w:t>
      </w:r>
      <w:r w:rsidR="00A27837" w:rsidRPr="00F8738B">
        <w:rPr>
          <w:rFonts w:asciiTheme="minorHAnsi" w:hAnsiTheme="minorHAnsi"/>
        </w:rPr>
        <w:t>del</w:t>
      </w:r>
      <w:r w:rsidRPr="00F8738B">
        <w:rPr>
          <w:rFonts w:asciiTheme="minorHAnsi" w:hAnsiTheme="minorHAnsi"/>
        </w:rPr>
        <w:t xml:space="preserve"> avance físico financiero de las metas estratégicas como lo integran los procesos: donde se registran los procesos sustantivos de este Instituto que tienen que ver con </w:t>
      </w:r>
      <w:r w:rsidR="00F8738B" w:rsidRPr="00F8738B">
        <w:rPr>
          <w:rFonts w:asciiTheme="minorHAnsi" w:hAnsiTheme="minorHAnsi"/>
        </w:rPr>
        <w:t xml:space="preserve">el </w:t>
      </w:r>
      <w:r w:rsidRPr="00F8738B">
        <w:rPr>
          <w:rFonts w:asciiTheme="minorHAnsi" w:hAnsiTheme="minorHAnsi"/>
        </w:rPr>
        <w:t xml:space="preserve">acceso a la información pública y la protección de datos </w:t>
      </w:r>
      <w:proofErr w:type="gramStart"/>
      <w:r w:rsidRPr="00F8738B">
        <w:rPr>
          <w:rFonts w:asciiTheme="minorHAnsi" w:hAnsiTheme="minorHAnsi"/>
        </w:rPr>
        <w:t>personales</w:t>
      </w:r>
      <w:proofErr w:type="gramEnd"/>
      <w:r w:rsidR="00F8738B" w:rsidRPr="00F8738B">
        <w:rPr>
          <w:rFonts w:asciiTheme="minorHAnsi" w:hAnsiTheme="minorHAnsi"/>
        </w:rPr>
        <w:t xml:space="preserve"> así como</w:t>
      </w:r>
      <w:r w:rsidRPr="00F8738B">
        <w:rPr>
          <w:rFonts w:asciiTheme="minorHAnsi" w:hAnsiTheme="minorHAnsi"/>
        </w:rPr>
        <w:t xml:space="preserve"> </w:t>
      </w:r>
      <w:r w:rsidR="00F8738B" w:rsidRPr="00F8738B">
        <w:rPr>
          <w:rFonts w:asciiTheme="minorHAnsi" w:hAnsiTheme="minorHAnsi" w:cs="Arial"/>
        </w:rPr>
        <w:t>Se tienen indicadores de desempeño por cada área, estableciendo metas y alcance.</w:t>
      </w:r>
    </w:p>
    <w:p w14:paraId="57852CC1" w14:textId="77777777" w:rsidR="00F8738B" w:rsidRPr="00B01BF1" w:rsidRDefault="00F8738B" w:rsidP="00F8738B">
      <w:pPr>
        <w:spacing w:after="0" w:line="240" w:lineRule="auto"/>
        <w:jc w:val="both"/>
        <w:rPr>
          <w:rFonts w:ascii="Arial" w:hAnsi="Arial" w:cs="Arial"/>
          <w:u w:val="single"/>
        </w:rPr>
      </w:pPr>
    </w:p>
    <w:p w14:paraId="3179492F" w14:textId="1523CF8F" w:rsidR="00624F17" w:rsidRDefault="00624F17" w:rsidP="00624F17">
      <w:pPr>
        <w:pStyle w:val="Ttulo2"/>
        <w:spacing w:line="240" w:lineRule="auto"/>
        <w:rPr>
          <w:rFonts w:asciiTheme="minorHAnsi" w:hAnsiTheme="minorHAnsi" w:cstheme="minorHAnsi"/>
          <w:b/>
          <w:color w:val="auto"/>
          <w:sz w:val="22"/>
        </w:rPr>
      </w:pPr>
      <w:bookmarkStart w:id="12" w:name="_Toc164433847"/>
      <w:r>
        <w:rPr>
          <w:rFonts w:asciiTheme="minorHAnsi" w:hAnsiTheme="minorHAnsi" w:cstheme="minorHAnsi"/>
          <w:b/>
          <w:color w:val="auto"/>
          <w:sz w:val="22"/>
        </w:rPr>
        <w:t>13</w:t>
      </w:r>
      <w:r w:rsidRPr="000C3365">
        <w:rPr>
          <w:rFonts w:asciiTheme="minorHAnsi" w:hAnsiTheme="minorHAnsi" w:cstheme="minorHAnsi"/>
          <w:b/>
          <w:color w:val="auto"/>
          <w:sz w:val="22"/>
        </w:rPr>
        <w:t xml:space="preserve">. </w:t>
      </w:r>
      <w:r w:rsidRPr="00624F17">
        <w:rPr>
          <w:rFonts w:asciiTheme="minorHAnsi" w:hAnsiTheme="minorHAnsi" w:cstheme="minorHAnsi"/>
          <w:b/>
          <w:color w:val="auto"/>
          <w:sz w:val="22"/>
        </w:rPr>
        <w:t>Información por Segmentos:</w:t>
      </w:r>
      <w:bookmarkEnd w:id="12"/>
    </w:p>
    <w:p w14:paraId="19DE63DD" w14:textId="77777777" w:rsidR="00624F17" w:rsidRPr="00624F17" w:rsidRDefault="00624F17" w:rsidP="00624F17"/>
    <w:p w14:paraId="0FA7E6B2" w14:textId="77777777" w:rsidR="007D1E76" w:rsidRPr="00E74967" w:rsidRDefault="007D1E76" w:rsidP="00336C8A">
      <w:pPr>
        <w:tabs>
          <w:tab w:val="left" w:leader="underscore" w:pos="9639"/>
        </w:tabs>
        <w:spacing w:after="0" w:line="240" w:lineRule="auto"/>
        <w:jc w:val="both"/>
        <w:rPr>
          <w:rFonts w:cs="Calibri"/>
        </w:rPr>
      </w:pPr>
      <w:r w:rsidRPr="00E74967">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374A0571" w14:textId="77777777" w:rsidR="007D1E76" w:rsidRPr="00E74967" w:rsidRDefault="007D1E76" w:rsidP="00336C8A">
      <w:pPr>
        <w:tabs>
          <w:tab w:val="left" w:leader="underscore" w:pos="9639"/>
        </w:tabs>
        <w:spacing w:after="0" w:line="240" w:lineRule="auto"/>
        <w:jc w:val="both"/>
        <w:rPr>
          <w:rFonts w:cs="Calibri"/>
        </w:rPr>
      </w:pPr>
    </w:p>
    <w:p w14:paraId="2DBFA488" w14:textId="77777777" w:rsidR="007D1E76" w:rsidRPr="00E74967" w:rsidRDefault="007D1E76" w:rsidP="00336C8A">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013B167A" w14:textId="77777777" w:rsidR="00827578" w:rsidRPr="00435082" w:rsidRDefault="00827578" w:rsidP="00827578">
      <w:pPr>
        <w:tabs>
          <w:tab w:val="left" w:leader="underscore" w:pos="9639"/>
        </w:tabs>
        <w:spacing w:after="0" w:line="240" w:lineRule="auto"/>
        <w:jc w:val="both"/>
        <w:rPr>
          <w:rFonts w:cs="Calibri"/>
          <w:b/>
        </w:rPr>
      </w:pPr>
      <w:r>
        <w:rPr>
          <w:rFonts w:asciiTheme="minorHAnsi" w:hAnsiTheme="minorHAnsi" w:cstheme="minorHAnsi"/>
          <w:sz w:val="24"/>
          <w:szCs w:val="24"/>
        </w:rPr>
        <w:t>“</w:t>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p>
    <w:p w14:paraId="260C715E" w14:textId="77777777" w:rsidR="007D1E76" w:rsidRDefault="007D1E76" w:rsidP="00336C8A">
      <w:pPr>
        <w:tabs>
          <w:tab w:val="left" w:leader="underscore" w:pos="9639"/>
        </w:tabs>
        <w:spacing w:after="0" w:line="240" w:lineRule="auto"/>
        <w:jc w:val="both"/>
        <w:rPr>
          <w:rFonts w:cs="Calibri"/>
        </w:rPr>
      </w:pPr>
    </w:p>
    <w:p w14:paraId="35A0E7DE" w14:textId="77777777" w:rsidR="00761C54" w:rsidRDefault="00761C54" w:rsidP="00336C8A">
      <w:pPr>
        <w:tabs>
          <w:tab w:val="left" w:leader="underscore" w:pos="9639"/>
        </w:tabs>
        <w:spacing w:after="0" w:line="240" w:lineRule="auto"/>
        <w:jc w:val="both"/>
        <w:rPr>
          <w:rFonts w:cs="Calibri"/>
        </w:rPr>
      </w:pPr>
    </w:p>
    <w:p w14:paraId="4665D9D9" w14:textId="08C45A68" w:rsidR="007D1E76" w:rsidRPr="000C3365" w:rsidRDefault="00F360D3" w:rsidP="00336C8A">
      <w:pPr>
        <w:pStyle w:val="Ttulo2"/>
        <w:spacing w:line="240" w:lineRule="auto"/>
        <w:rPr>
          <w:rFonts w:asciiTheme="minorHAnsi" w:hAnsiTheme="minorHAnsi" w:cstheme="minorHAnsi"/>
          <w:b/>
          <w:color w:val="auto"/>
          <w:sz w:val="22"/>
        </w:rPr>
      </w:pPr>
      <w:bookmarkStart w:id="13" w:name="_Toc164433848"/>
      <w:r>
        <w:rPr>
          <w:rFonts w:asciiTheme="minorHAnsi" w:hAnsiTheme="minorHAnsi" w:cstheme="minorHAnsi"/>
          <w:b/>
          <w:color w:val="auto"/>
          <w:sz w:val="22"/>
        </w:rPr>
        <w:t>14</w:t>
      </w:r>
      <w:r w:rsidR="007D1E76" w:rsidRPr="000C3365">
        <w:rPr>
          <w:rFonts w:asciiTheme="minorHAnsi" w:hAnsiTheme="minorHAnsi" w:cstheme="minorHAnsi"/>
          <w:b/>
          <w:color w:val="auto"/>
          <w:sz w:val="22"/>
        </w:rPr>
        <w:t>. E</w:t>
      </w:r>
      <w:r w:rsidR="005E231E" w:rsidRPr="000C3365">
        <w:rPr>
          <w:rFonts w:asciiTheme="minorHAnsi" w:hAnsiTheme="minorHAnsi" w:cstheme="minorHAnsi"/>
          <w:b/>
          <w:color w:val="auto"/>
          <w:sz w:val="22"/>
        </w:rPr>
        <w:t>ventos Posteriores al Cierre:</w:t>
      </w:r>
      <w:bookmarkEnd w:id="13"/>
    </w:p>
    <w:p w14:paraId="4C63243C" w14:textId="77777777" w:rsidR="007D1E76" w:rsidRPr="00E74967" w:rsidRDefault="007D1E76" w:rsidP="00336C8A">
      <w:pPr>
        <w:tabs>
          <w:tab w:val="left" w:leader="underscore" w:pos="9639"/>
        </w:tabs>
        <w:spacing w:after="0" w:line="240" w:lineRule="auto"/>
        <w:jc w:val="both"/>
        <w:rPr>
          <w:rFonts w:cs="Calibri"/>
        </w:rPr>
      </w:pPr>
    </w:p>
    <w:p w14:paraId="055EB938" w14:textId="77777777" w:rsidR="00DD226B" w:rsidRDefault="007D1E76" w:rsidP="00336C8A">
      <w:pPr>
        <w:tabs>
          <w:tab w:val="left" w:leader="underscore" w:pos="9639"/>
        </w:tabs>
        <w:spacing w:after="0" w:line="240" w:lineRule="auto"/>
        <w:jc w:val="both"/>
        <w:rPr>
          <w:rFonts w:cs="Calibri"/>
        </w:rPr>
      </w:pPr>
      <w:r w:rsidRPr="00E74967">
        <w:rPr>
          <w:rFonts w:cs="Calibri"/>
        </w:rPr>
        <w:t>El ente público informará el efecto en sus estados financieros de aquellos hechos ocurridos en el período posterior al que informa, que proporcionan mayor evidencia sobre eventos que le afectan económicamente y que no se cono</w:t>
      </w:r>
      <w:r w:rsidR="005E231E" w:rsidRPr="00E74967">
        <w:rPr>
          <w:rFonts w:cs="Calibri"/>
        </w:rPr>
        <w:t>cían a la fecha de cierre.</w:t>
      </w:r>
    </w:p>
    <w:p w14:paraId="1271F9CD" w14:textId="349F5B1B" w:rsidR="007D1E76" w:rsidRPr="00E74967" w:rsidRDefault="005E231E" w:rsidP="00336C8A">
      <w:pPr>
        <w:tabs>
          <w:tab w:val="left" w:leader="underscore" w:pos="9639"/>
        </w:tabs>
        <w:spacing w:after="0" w:line="240" w:lineRule="auto"/>
        <w:jc w:val="both"/>
        <w:rPr>
          <w:rFonts w:cs="Calibri"/>
        </w:rPr>
      </w:pPr>
      <w:r w:rsidRPr="00E74967">
        <w:rPr>
          <w:rFonts w:cs="Calibri"/>
        </w:rPr>
        <w:cr/>
      </w:r>
      <w:r w:rsidR="00F836F7" w:rsidRPr="00F836F7">
        <w:rPr>
          <w:rFonts w:asciiTheme="minorHAnsi" w:hAnsiTheme="minorHAnsi"/>
          <w:b/>
        </w:rPr>
        <w:t xml:space="preserve">Durante este </w:t>
      </w:r>
      <w:r w:rsidR="00F8738B">
        <w:rPr>
          <w:rFonts w:asciiTheme="minorHAnsi" w:hAnsiTheme="minorHAnsi"/>
          <w:b/>
        </w:rPr>
        <w:t xml:space="preserve">ejercicio fiscal </w:t>
      </w:r>
      <w:r w:rsidR="00DA28CD">
        <w:rPr>
          <w:rFonts w:asciiTheme="minorHAnsi" w:hAnsiTheme="minorHAnsi"/>
          <w:b/>
        </w:rPr>
        <w:t>al 3</w:t>
      </w:r>
      <w:r w:rsidR="00DD226B">
        <w:rPr>
          <w:rFonts w:asciiTheme="minorHAnsi" w:hAnsiTheme="minorHAnsi"/>
          <w:b/>
        </w:rPr>
        <w:t>0</w:t>
      </w:r>
      <w:r w:rsidR="00DA28CD">
        <w:rPr>
          <w:rFonts w:asciiTheme="minorHAnsi" w:hAnsiTheme="minorHAnsi"/>
          <w:b/>
        </w:rPr>
        <w:t xml:space="preserve"> de </w:t>
      </w:r>
      <w:r w:rsidR="00DD226B">
        <w:rPr>
          <w:rFonts w:asciiTheme="minorHAnsi" w:hAnsiTheme="minorHAnsi"/>
          <w:b/>
        </w:rPr>
        <w:t>junio</w:t>
      </w:r>
      <w:r w:rsidR="00DA28CD">
        <w:rPr>
          <w:rFonts w:asciiTheme="minorHAnsi" w:hAnsiTheme="minorHAnsi"/>
          <w:b/>
        </w:rPr>
        <w:t xml:space="preserve"> de </w:t>
      </w:r>
      <w:r w:rsidR="00F8738B">
        <w:rPr>
          <w:rFonts w:asciiTheme="minorHAnsi" w:hAnsiTheme="minorHAnsi"/>
          <w:b/>
        </w:rPr>
        <w:t>202</w:t>
      </w:r>
      <w:r w:rsidR="00857070">
        <w:rPr>
          <w:rFonts w:asciiTheme="minorHAnsi" w:hAnsiTheme="minorHAnsi"/>
          <w:b/>
        </w:rPr>
        <w:t>6</w:t>
      </w:r>
      <w:r w:rsidR="00F836F7" w:rsidRPr="00F836F7">
        <w:rPr>
          <w:rFonts w:asciiTheme="minorHAnsi" w:hAnsiTheme="minorHAnsi"/>
          <w:b/>
        </w:rPr>
        <w:t xml:space="preserve"> no se contó con eventos posteriores al cierre.</w:t>
      </w:r>
    </w:p>
    <w:p w14:paraId="4FAC32DD" w14:textId="77777777" w:rsidR="00F8738B" w:rsidRPr="00E74967" w:rsidRDefault="00F8738B" w:rsidP="00336C8A">
      <w:pPr>
        <w:tabs>
          <w:tab w:val="left" w:leader="underscore" w:pos="9639"/>
        </w:tabs>
        <w:spacing w:after="0" w:line="240" w:lineRule="auto"/>
        <w:jc w:val="both"/>
        <w:rPr>
          <w:rFonts w:cs="Calibri"/>
        </w:rPr>
      </w:pPr>
    </w:p>
    <w:p w14:paraId="53D71430" w14:textId="2406D937" w:rsidR="007D1E76" w:rsidRPr="000C3365" w:rsidRDefault="00F360D3" w:rsidP="00336C8A">
      <w:pPr>
        <w:pStyle w:val="Ttulo2"/>
        <w:spacing w:line="240" w:lineRule="auto"/>
        <w:rPr>
          <w:rFonts w:asciiTheme="minorHAnsi" w:hAnsiTheme="minorHAnsi" w:cstheme="minorHAnsi"/>
          <w:b/>
          <w:color w:val="auto"/>
          <w:sz w:val="22"/>
        </w:rPr>
      </w:pPr>
      <w:bookmarkStart w:id="14" w:name="_Toc164433849"/>
      <w:r>
        <w:rPr>
          <w:rFonts w:asciiTheme="minorHAnsi" w:hAnsiTheme="minorHAnsi" w:cstheme="minorHAnsi"/>
          <w:b/>
          <w:color w:val="auto"/>
          <w:sz w:val="22"/>
        </w:rPr>
        <w:t>15</w:t>
      </w:r>
      <w:r w:rsidR="005E231E" w:rsidRPr="000C3365">
        <w:rPr>
          <w:rFonts w:asciiTheme="minorHAnsi" w:hAnsiTheme="minorHAnsi" w:cstheme="minorHAnsi"/>
          <w:b/>
          <w:color w:val="auto"/>
          <w:sz w:val="22"/>
        </w:rPr>
        <w:t>. Partes Relacionadas:</w:t>
      </w:r>
      <w:bookmarkEnd w:id="14"/>
    </w:p>
    <w:p w14:paraId="7D2E641A" w14:textId="77777777" w:rsidR="007D1E76" w:rsidRPr="00E74967" w:rsidRDefault="007D1E76" w:rsidP="00336C8A">
      <w:pPr>
        <w:tabs>
          <w:tab w:val="left" w:leader="underscore" w:pos="9639"/>
        </w:tabs>
        <w:spacing w:after="0" w:line="240" w:lineRule="auto"/>
        <w:jc w:val="both"/>
        <w:rPr>
          <w:rFonts w:cs="Calibri"/>
        </w:rPr>
      </w:pPr>
    </w:p>
    <w:p w14:paraId="77C34482" w14:textId="77777777" w:rsidR="007D1E76" w:rsidRPr="00E74967" w:rsidRDefault="007D1E76" w:rsidP="00336C8A">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1928343A" w14:textId="77777777" w:rsidR="00F836F7" w:rsidRDefault="00F836F7" w:rsidP="00336C8A">
      <w:pPr>
        <w:spacing w:after="0" w:line="240" w:lineRule="auto"/>
        <w:jc w:val="both"/>
        <w:rPr>
          <w:rFonts w:asciiTheme="minorHAnsi" w:hAnsiTheme="minorHAnsi"/>
        </w:rPr>
      </w:pPr>
      <w:r w:rsidRPr="00F836F7">
        <w:rPr>
          <w:rFonts w:asciiTheme="minorHAnsi" w:hAnsiTheme="minorHAnsi"/>
          <w:b/>
        </w:rPr>
        <w:t>No existen partes relacionadas que pudieran ejercer influencia significativa sobre la toma de decisiones financieras y operativas</w:t>
      </w:r>
      <w:r>
        <w:rPr>
          <w:rFonts w:asciiTheme="minorHAnsi" w:hAnsiTheme="minorHAnsi"/>
        </w:rPr>
        <w:t>.</w:t>
      </w:r>
    </w:p>
    <w:p w14:paraId="3668586F" w14:textId="77777777" w:rsidR="007D1E76" w:rsidRPr="00E74967" w:rsidRDefault="007D1E76" w:rsidP="00336C8A">
      <w:pPr>
        <w:tabs>
          <w:tab w:val="left" w:leader="underscore" w:pos="9639"/>
        </w:tabs>
        <w:spacing w:after="0" w:line="240" w:lineRule="auto"/>
        <w:jc w:val="both"/>
        <w:rPr>
          <w:rFonts w:cs="Calibri"/>
        </w:rPr>
      </w:pPr>
    </w:p>
    <w:p w14:paraId="5C15591D" w14:textId="4C7CC385" w:rsidR="007D1E76" w:rsidRPr="00F46719" w:rsidRDefault="00F360D3" w:rsidP="00336C8A">
      <w:pPr>
        <w:pStyle w:val="Ttulo2"/>
        <w:spacing w:line="240" w:lineRule="auto"/>
        <w:rPr>
          <w:rFonts w:asciiTheme="minorHAnsi" w:hAnsiTheme="minorHAnsi" w:cstheme="minorHAnsi"/>
          <w:b/>
          <w:color w:val="auto"/>
          <w:sz w:val="22"/>
        </w:rPr>
      </w:pPr>
      <w:bookmarkStart w:id="15" w:name="_Toc164433850"/>
      <w:r>
        <w:rPr>
          <w:rFonts w:asciiTheme="minorHAnsi" w:hAnsiTheme="minorHAnsi" w:cstheme="minorHAnsi"/>
          <w:b/>
          <w:color w:val="auto"/>
          <w:sz w:val="22"/>
        </w:rPr>
        <w:t>16</w:t>
      </w:r>
      <w:r w:rsidR="007D1E76" w:rsidRPr="00F46719">
        <w:rPr>
          <w:rFonts w:asciiTheme="minorHAnsi" w:hAnsiTheme="minorHAnsi" w:cstheme="minorHAnsi"/>
          <w:b/>
          <w:color w:val="auto"/>
          <w:sz w:val="22"/>
        </w:rPr>
        <w:t xml:space="preserve">.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Start w:id="16" w:name="_Hlk126221419"/>
      <w:bookmarkEnd w:id="15"/>
    </w:p>
    <w:p w14:paraId="3A088F9E" w14:textId="2DCDD0FA" w:rsidR="007D1E76" w:rsidRPr="00E74967" w:rsidRDefault="007D1E76" w:rsidP="00336C8A">
      <w:pPr>
        <w:tabs>
          <w:tab w:val="left" w:leader="underscore" w:pos="9639"/>
        </w:tabs>
        <w:spacing w:after="0" w:line="240" w:lineRule="auto"/>
        <w:jc w:val="both"/>
        <w:rPr>
          <w:rFonts w:cs="Calibri"/>
        </w:rPr>
      </w:pPr>
    </w:p>
    <w:p w14:paraId="757A7151" w14:textId="678FDD05" w:rsidR="007D1E76" w:rsidRDefault="001973A2" w:rsidP="00336C8A">
      <w:pPr>
        <w:tabs>
          <w:tab w:val="left" w:leader="underscore" w:pos="9639"/>
        </w:tabs>
        <w:spacing w:after="0" w:line="240" w:lineRule="auto"/>
        <w:jc w:val="both"/>
        <w:rPr>
          <w:rFonts w:cs="Calibri"/>
        </w:rPr>
      </w:pPr>
      <w:r w:rsidRPr="001973A2">
        <w:rPr>
          <w:rFonts w:cs="Calibri"/>
        </w:rPr>
        <w:t xml:space="preserve">La Información Contable </w:t>
      </w:r>
      <w:r w:rsidR="00040D4F">
        <w:rPr>
          <w:rFonts w:cs="Calibri"/>
        </w:rPr>
        <w:t xml:space="preserve">está </w:t>
      </w:r>
      <w:r w:rsidRPr="001973A2">
        <w:rPr>
          <w:rFonts w:cs="Calibri"/>
        </w:rPr>
        <w:t>firmada en cada página de la misma</w:t>
      </w:r>
      <w:r w:rsidR="00040D4F">
        <w:rPr>
          <w:rFonts w:cs="Calibri"/>
        </w:rPr>
        <w:t xml:space="preserve"> y se </w:t>
      </w:r>
      <w:r w:rsidRPr="001973A2">
        <w:rPr>
          <w:rFonts w:cs="Calibri"/>
        </w:rPr>
        <w:t>inclu</w:t>
      </w:r>
      <w:r w:rsidR="00040D4F">
        <w:rPr>
          <w:rFonts w:cs="Calibri"/>
        </w:rPr>
        <w:t>ye</w:t>
      </w:r>
      <w:r w:rsidRPr="001973A2">
        <w:rPr>
          <w:rFonts w:cs="Calibri"/>
        </w:rPr>
        <w:t xml:space="preserve"> al final la siguiente leyenda: </w:t>
      </w:r>
    </w:p>
    <w:bookmarkEnd w:id="16"/>
    <w:p w14:paraId="19135D66" w14:textId="571DF494" w:rsidR="00F36FEC" w:rsidRDefault="00F36FEC" w:rsidP="00336C8A">
      <w:pPr>
        <w:tabs>
          <w:tab w:val="left" w:leader="underscore" w:pos="9639"/>
        </w:tabs>
        <w:spacing w:after="0" w:line="240" w:lineRule="auto"/>
        <w:jc w:val="both"/>
        <w:rPr>
          <w:rFonts w:cs="Calibri"/>
        </w:rPr>
      </w:pPr>
    </w:p>
    <w:p w14:paraId="3CFB60D5" w14:textId="47E7F085" w:rsidR="00AE6954" w:rsidRDefault="007A6C36" w:rsidP="00336C8A">
      <w:pPr>
        <w:tabs>
          <w:tab w:val="left" w:leader="underscore" w:pos="9639"/>
        </w:tabs>
        <w:spacing w:after="0" w:line="240" w:lineRule="auto"/>
        <w:jc w:val="both"/>
        <w:rPr>
          <w:rFonts w:cs="Calibri"/>
        </w:rPr>
      </w:pPr>
      <w:r w:rsidRPr="001973A2">
        <w:rPr>
          <w:rFonts w:cs="Calibri"/>
        </w:rPr>
        <w:t>“Bajo protesta de decir verdad declaramos que los Estados Financieros y sus notas, son razonablemente correctos y son responsabilidad del emisor”</w:t>
      </w:r>
      <w:r w:rsidR="00E272E2" w:rsidRPr="00E272E2">
        <w:rPr>
          <w:noProof/>
        </w:rPr>
        <w:t xml:space="preserve"> </w:t>
      </w:r>
    </w:p>
    <w:p w14:paraId="4DF900CA" w14:textId="3B61558D" w:rsidR="007A6C36" w:rsidRDefault="007A6C36" w:rsidP="00336C8A">
      <w:pPr>
        <w:tabs>
          <w:tab w:val="left" w:leader="underscore" w:pos="9639"/>
        </w:tabs>
        <w:spacing w:after="0" w:line="240" w:lineRule="auto"/>
        <w:jc w:val="both"/>
        <w:rPr>
          <w:rFonts w:cs="Calibri"/>
        </w:rPr>
      </w:pPr>
    </w:p>
    <w:p w14:paraId="706A01E4" w14:textId="25667673" w:rsidR="007A6C36" w:rsidRDefault="007A6C36" w:rsidP="00336C8A">
      <w:pPr>
        <w:tabs>
          <w:tab w:val="left" w:leader="underscore" w:pos="9639"/>
        </w:tabs>
        <w:spacing w:after="0" w:line="240" w:lineRule="auto"/>
        <w:jc w:val="both"/>
        <w:rPr>
          <w:rFonts w:cs="Calibri"/>
        </w:rPr>
      </w:pPr>
    </w:p>
    <w:p w14:paraId="081787F1" w14:textId="66DAD68B" w:rsidR="00D94CF1" w:rsidRDefault="00A330AD" w:rsidP="00336C8A">
      <w:pPr>
        <w:tabs>
          <w:tab w:val="left" w:leader="underscore" w:pos="9639"/>
        </w:tabs>
        <w:spacing w:after="0" w:line="240" w:lineRule="auto"/>
        <w:jc w:val="both"/>
        <w:rPr>
          <w:rFonts w:cs="Calibri"/>
        </w:rPr>
      </w:pPr>
      <w:r>
        <w:rPr>
          <w:noProof/>
        </w:rPr>
        <w:drawing>
          <wp:anchor distT="0" distB="0" distL="114300" distR="114300" simplePos="0" relativeHeight="251660288" behindDoc="0" locked="0" layoutInCell="1" allowOverlap="1" wp14:anchorId="38CFD9D7" wp14:editId="7BFAE701">
            <wp:simplePos x="0" y="0"/>
            <wp:positionH relativeFrom="page">
              <wp:posOffset>500380</wp:posOffset>
            </wp:positionH>
            <wp:positionV relativeFrom="paragraph">
              <wp:posOffset>722630</wp:posOffset>
            </wp:positionV>
            <wp:extent cx="6917055" cy="1152525"/>
            <wp:effectExtent l="0" t="0" r="0" b="9525"/>
            <wp:wrapSquare wrapText="bothSides"/>
            <wp:docPr id="10614111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411120" name=""/>
                    <pic:cNvPicPr/>
                  </pic:nvPicPr>
                  <pic:blipFill rotWithShape="1">
                    <a:blip r:embed="rId13">
                      <a:extLst>
                        <a:ext uri="{28A0092B-C50C-407E-A947-70E740481C1C}">
                          <a14:useLocalDpi xmlns:a14="http://schemas.microsoft.com/office/drawing/2010/main" val="0"/>
                        </a:ext>
                      </a:extLst>
                    </a:blip>
                    <a:srcRect l="6850" t="49168" r="31490" b="39113"/>
                    <a:stretch/>
                  </pic:blipFill>
                  <pic:spPr bwMode="auto">
                    <a:xfrm>
                      <a:off x="0" y="0"/>
                      <a:ext cx="6917055" cy="11525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D94CF1" w:rsidSect="0012405A">
      <w:headerReference w:type="default" r:id="rId14"/>
      <w:footerReference w:type="default" r:id="rId15"/>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87E3B" w14:textId="77777777" w:rsidR="00A301E2" w:rsidRDefault="00A301E2" w:rsidP="00E00323">
      <w:pPr>
        <w:spacing w:after="0" w:line="240" w:lineRule="auto"/>
      </w:pPr>
      <w:r>
        <w:separator/>
      </w:r>
    </w:p>
  </w:endnote>
  <w:endnote w:type="continuationSeparator" w:id="0">
    <w:p w14:paraId="3D587AA8" w14:textId="77777777" w:rsidR="00A301E2" w:rsidRDefault="00A301E2"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267310"/>
      <w:docPartObj>
        <w:docPartGallery w:val="Page Numbers (Bottom of Page)"/>
        <w:docPartUnique/>
      </w:docPartObj>
    </w:sdtPr>
    <w:sdtEndPr/>
    <w:sdtContent>
      <w:p w14:paraId="3FE70FEE" w14:textId="77777777" w:rsidR="00A301E2" w:rsidRDefault="00A301E2">
        <w:pPr>
          <w:pStyle w:val="Piedepgina"/>
          <w:jc w:val="right"/>
        </w:pPr>
        <w:r>
          <w:fldChar w:fldCharType="begin"/>
        </w:r>
        <w:r>
          <w:instrText>PAGE   \* MERGEFORMAT</w:instrText>
        </w:r>
        <w:r>
          <w:fldChar w:fldCharType="separate"/>
        </w:r>
        <w:r w:rsidR="008E2C77" w:rsidRPr="008E2C77">
          <w:rPr>
            <w:noProof/>
            <w:lang w:val="es-ES"/>
          </w:rPr>
          <w:t>13</w:t>
        </w:r>
        <w:r>
          <w:fldChar w:fldCharType="end"/>
        </w:r>
      </w:p>
    </w:sdtContent>
  </w:sdt>
  <w:p w14:paraId="1E5AE159" w14:textId="77777777" w:rsidR="00A301E2" w:rsidRDefault="00A301E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60D6F" w14:textId="77777777" w:rsidR="00A301E2" w:rsidRDefault="00A301E2" w:rsidP="00E00323">
      <w:pPr>
        <w:spacing w:after="0" w:line="240" w:lineRule="auto"/>
      </w:pPr>
      <w:r>
        <w:separator/>
      </w:r>
    </w:p>
  </w:footnote>
  <w:footnote w:type="continuationSeparator" w:id="0">
    <w:p w14:paraId="5F4BEE05" w14:textId="77777777" w:rsidR="00A301E2" w:rsidRDefault="00A301E2"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29783" w14:textId="77777777" w:rsidR="00E37117" w:rsidRPr="002115E4" w:rsidRDefault="00E37117" w:rsidP="00E37117">
    <w:pPr>
      <w:pStyle w:val="Encabezado"/>
      <w:jc w:val="center"/>
      <w:rPr>
        <w:b/>
        <w:sz w:val="24"/>
      </w:rPr>
    </w:pPr>
    <w:r w:rsidRPr="002115E4">
      <w:rPr>
        <w:b/>
        <w:sz w:val="24"/>
      </w:rPr>
      <w:t>INSTITUTO DE TRANSPARENCIA, ACCESO A LA INFORMACIÓN Y PROTECCIÓN DE DATOS PE</w:t>
    </w:r>
    <w:r>
      <w:rPr>
        <w:b/>
        <w:sz w:val="24"/>
      </w:rPr>
      <w:t>RSONALES DEL ESTADO DE GUERRERO</w:t>
    </w:r>
  </w:p>
  <w:p w14:paraId="78FEB602" w14:textId="45B401FF" w:rsidR="00A301E2" w:rsidRDefault="00A301E2" w:rsidP="00A4610E">
    <w:pPr>
      <w:pStyle w:val="Encabezado"/>
      <w:spacing w:after="0" w:line="240" w:lineRule="auto"/>
      <w:jc w:val="center"/>
    </w:pPr>
    <w:r w:rsidRPr="00A4610E">
      <w:t>CORRESPONDI</w:t>
    </w:r>
    <w:r>
      <w:t>E</w:t>
    </w:r>
    <w:r w:rsidRPr="00A4610E">
      <w:t xml:space="preserve">NTES AL </w:t>
    </w:r>
    <w:r w:rsidR="00BD4723">
      <w:t>3</w:t>
    </w:r>
    <w:r w:rsidR="0089696C">
      <w:t>0</w:t>
    </w:r>
    <w:r>
      <w:t xml:space="preserve"> DE </w:t>
    </w:r>
    <w:r w:rsidR="0089696C">
      <w:t>JUNI</w:t>
    </w:r>
    <w:r w:rsidR="004C2FF4">
      <w:t>O</w:t>
    </w:r>
    <w:r>
      <w:t xml:space="preserve"> DEL 202</w:t>
    </w:r>
    <w:r w:rsidR="00364153">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CC145DA"/>
    <w:multiLevelType w:val="hybridMultilevel"/>
    <w:tmpl w:val="C9482E1A"/>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3178B9"/>
    <w:multiLevelType w:val="hybridMultilevel"/>
    <w:tmpl w:val="49D6FE2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A3827FC"/>
    <w:multiLevelType w:val="hybridMultilevel"/>
    <w:tmpl w:val="F942DDAC"/>
    <w:lvl w:ilvl="0" w:tplc="080A0017">
      <w:start w:val="9"/>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5D91335"/>
    <w:multiLevelType w:val="hybridMultilevel"/>
    <w:tmpl w:val="6ED18F82"/>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E9E4EA8"/>
    <w:multiLevelType w:val="hybridMultilevel"/>
    <w:tmpl w:val="7B1AF9C4"/>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5" w15:restartNumberingAfterBreak="0">
    <w:nsid w:val="2A7D2E50"/>
    <w:multiLevelType w:val="hybridMultilevel"/>
    <w:tmpl w:val="6764DAAE"/>
    <w:lvl w:ilvl="0" w:tplc="9C2A65CA">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 w15:restartNumberingAfterBreak="0">
    <w:nsid w:val="2BCA1577"/>
    <w:multiLevelType w:val="hybridMultilevel"/>
    <w:tmpl w:val="D4EA9B1E"/>
    <w:lvl w:ilvl="0" w:tplc="6B922D8C">
      <w:start w:val="1"/>
      <w:numFmt w:val="upperRoman"/>
      <w:lvlText w:val="%1."/>
      <w:lvlJc w:val="left"/>
      <w:pPr>
        <w:ind w:left="1080" w:hanging="72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 w15:restartNumberingAfterBreak="0">
    <w:nsid w:val="367C66D0"/>
    <w:multiLevelType w:val="hybridMultilevel"/>
    <w:tmpl w:val="E7ECE4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50CE278F"/>
    <w:multiLevelType w:val="hybridMultilevel"/>
    <w:tmpl w:val="C9320734"/>
    <w:lvl w:ilvl="0" w:tplc="FFFFFFFF">
      <w:start w:val="1"/>
      <w:numFmt w:val="upperRoman"/>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AE0042B"/>
    <w:multiLevelType w:val="hybridMultilevel"/>
    <w:tmpl w:val="1646CA7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C9214AD"/>
    <w:multiLevelType w:val="hybridMultilevel"/>
    <w:tmpl w:val="9170E40C"/>
    <w:lvl w:ilvl="0" w:tplc="F614F424">
      <w:start w:val="1"/>
      <w:numFmt w:val="upperRoman"/>
      <w:lvlText w:val="%1."/>
      <w:lvlJc w:val="left"/>
      <w:pPr>
        <w:ind w:left="1080" w:hanging="72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0">
    <w:nsid w:val="650257A8"/>
    <w:multiLevelType w:val="hybridMultilevel"/>
    <w:tmpl w:val="D49A9B86"/>
    <w:lvl w:ilvl="0" w:tplc="8A6266EA">
      <w:start w:val="1"/>
      <w:numFmt w:val="upperRoman"/>
      <w:lvlText w:val="%1."/>
      <w:lvlJc w:val="left"/>
      <w:pPr>
        <w:ind w:left="1080" w:hanging="720"/>
      </w:pPr>
      <w:rPr>
        <w:rFonts w:hint="default"/>
      </w:rPr>
    </w:lvl>
    <w:lvl w:ilvl="1" w:tplc="CA526454">
      <w:start w:val="1"/>
      <w:numFmt w:val="lowerLetter"/>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771F2A7F"/>
    <w:multiLevelType w:val="hybridMultilevel"/>
    <w:tmpl w:val="06FC4A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621427548">
    <w:abstractNumId w:val="9"/>
  </w:num>
  <w:num w:numId="2" w16cid:durableId="8794408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5104666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949214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30704429">
    <w:abstractNumId w:val="5"/>
  </w:num>
  <w:num w:numId="6" w16cid:durableId="668563327">
    <w:abstractNumId w:val="10"/>
  </w:num>
  <w:num w:numId="7" w16cid:durableId="1253472938">
    <w:abstractNumId w:val="3"/>
  </w:num>
  <w:num w:numId="8" w16cid:durableId="1429472978">
    <w:abstractNumId w:val="0"/>
  </w:num>
  <w:num w:numId="9" w16cid:durableId="1555316836">
    <w:abstractNumId w:val="1"/>
  </w:num>
  <w:num w:numId="10" w16cid:durableId="1589387617">
    <w:abstractNumId w:val="12"/>
  </w:num>
  <w:num w:numId="11" w16cid:durableId="160900005">
    <w:abstractNumId w:val="2"/>
  </w:num>
  <w:num w:numId="12" w16cid:durableId="490875484">
    <w:abstractNumId w:val="8"/>
  </w:num>
  <w:num w:numId="13" w16cid:durableId="2049211984">
    <w:abstractNumId w:val="7"/>
  </w:num>
  <w:num w:numId="14" w16cid:durableId="1580602474">
    <w:abstractNumId w:val="4"/>
  </w:num>
  <w:num w:numId="15" w16cid:durableId="19384380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76"/>
    <w:rsid w:val="0004027B"/>
    <w:rsid w:val="00040D4F"/>
    <w:rsid w:val="00047A3D"/>
    <w:rsid w:val="00053D6B"/>
    <w:rsid w:val="0005623C"/>
    <w:rsid w:val="00056647"/>
    <w:rsid w:val="000629F9"/>
    <w:rsid w:val="00062C30"/>
    <w:rsid w:val="00075047"/>
    <w:rsid w:val="00084EAE"/>
    <w:rsid w:val="00091CE6"/>
    <w:rsid w:val="000A4AC6"/>
    <w:rsid w:val="000A61D8"/>
    <w:rsid w:val="000B7810"/>
    <w:rsid w:val="000C3365"/>
    <w:rsid w:val="000E3DC5"/>
    <w:rsid w:val="000F24DE"/>
    <w:rsid w:val="000F39B3"/>
    <w:rsid w:val="00104ED2"/>
    <w:rsid w:val="00106ED7"/>
    <w:rsid w:val="0012405A"/>
    <w:rsid w:val="00154BA3"/>
    <w:rsid w:val="001973A2"/>
    <w:rsid w:val="001A2D53"/>
    <w:rsid w:val="001A5353"/>
    <w:rsid w:val="001C75F2"/>
    <w:rsid w:val="001D2063"/>
    <w:rsid w:val="001D43E9"/>
    <w:rsid w:val="001E10F7"/>
    <w:rsid w:val="002144C2"/>
    <w:rsid w:val="00232175"/>
    <w:rsid w:val="00232FD3"/>
    <w:rsid w:val="002B3C64"/>
    <w:rsid w:val="002B7FDE"/>
    <w:rsid w:val="002C598C"/>
    <w:rsid w:val="002F3586"/>
    <w:rsid w:val="002F36A4"/>
    <w:rsid w:val="00305DF9"/>
    <w:rsid w:val="00333068"/>
    <w:rsid w:val="00336C8A"/>
    <w:rsid w:val="003453CA"/>
    <w:rsid w:val="003506B6"/>
    <w:rsid w:val="00350786"/>
    <w:rsid w:val="00364153"/>
    <w:rsid w:val="00386BA7"/>
    <w:rsid w:val="003F1357"/>
    <w:rsid w:val="0040486A"/>
    <w:rsid w:val="00422663"/>
    <w:rsid w:val="00435082"/>
    <w:rsid w:val="00435A87"/>
    <w:rsid w:val="00445CBA"/>
    <w:rsid w:val="00480F92"/>
    <w:rsid w:val="004904F8"/>
    <w:rsid w:val="00490837"/>
    <w:rsid w:val="00492D16"/>
    <w:rsid w:val="00495A12"/>
    <w:rsid w:val="00496148"/>
    <w:rsid w:val="004A58C8"/>
    <w:rsid w:val="004C0A22"/>
    <w:rsid w:val="004C2FF4"/>
    <w:rsid w:val="004D1405"/>
    <w:rsid w:val="004F234D"/>
    <w:rsid w:val="00517845"/>
    <w:rsid w:val="00524B6E"/>
    <w:rsid w:val="00535267"/>
    <w:rsid w:val="00544D85"/>
    <w:rsid w:val="005468C6"/>
    <w:rsid w:val="0054701E"/>
    <w:rsid w:val="00560136"/>
    <w:rsid w:val="00561E37"/>
    <w:rsid w:val="00563F28"/>
    <w:rsid w:val="005929F7"/>
    <w:rsid w:val="005B5531"/>
    <w:rsid w:val="005D3E43"/>
    <w:rsid w:val="005E231E"/>
    <w:rsid w:val="005F0102"/>
    <w:rsid w:val="00606DF0"/>
    <w:rsid w:val="00617218"/>
    <w:rsid w:val="00624F17"/>
    <w:rsid w:val="006278A0"/>
    <w:rsid w:val="00630D3E"/>
    <w:rsid w:val="0063696E"/>
    <w:rsid w:val="00657009"/>
    <w:rsid w:val="00657754"/>
    <w:rsid w:val="00661E53"/>
    <w:rsid w:val="006728FF"/>
    <w:rsid w:val="00673300"/>
    <w:rsid w:val="00681C79"/>
    <w:rsid w:val="006B7685"/>
    <w:rsid w:val="006C778C"/>
    <w:rsid w:val="006F3DEA"/>
    <w:rsid w:val="007205B8"/>
    <w:rsid w:val="00725E28"/>
    <w:rsid w:val="00730418"/>
    <w:rsid w:val="00734ADF"/>
    <w:rsid w:val="00745939"/>
    <w:rsid w:val="007610BC"/>
    <w:rsid w:val="00761C54"/>
    <w:rsid w:val="007714AB"/>
    <w:rsid w:val="007A6C36"/>
    <w:rsid w:val="007B0278"/>
    <w:rsid w:val="007C1DE7"/>
    <w:rsid w:val="007D1E76"/>
    <w:rsid w:val="007D4484"/>
    <w:rsid w:val="007F2D84"/>
    <w:rsid w:val="00827578"/>
    <w:rsid w:val="00843F51"/>
    <w:rsid w:val="0084470E"/>
    <w:rsid w:val="00855482"/>
    <w:rsid w:val="00857070"/>
    <w:rsid w:val="0086459F"/>
    <w:rsid w:val="00864DE3"/>
    <w:rsid w:val="0088520D"/>
    <w:rsid w:val="0088527D"/>
    <w:rsid w:val="008874A3"/>
    <w:rsid w:val="0089696C"/>
    <w:rsid w:val="008A2F2A"/>
    <w:rsid w:val="008B65BC"/>
    <w:rsid w:val="008C3BB8"/>
    <w:rsid w:val="008D7ECB"/>
    <w:rsid w:val="008E0247"/>
    <w:rsid w:val="008E076C"/>
    <w:rsid w:val="008E2C77"/>
    <w:rsid w:val="008F31A7"/>
    <w:rsid w:val="00904CCF"/>
    <w:rsid w:val="0092765C"/>
    <w:rsid w:val="00944558"/>
    <w:rsid w:val="009B130E"/>
    <w:rsid w:val="009D4F56"/>
    <w:rsid w:val="009E30AC"/>
    <w:rsid w:val="009E62D4"/>
    <w:rsid w:val="009F5D7D"/>
    <w:rsid w:val="00A017A0"/>
    <w:rsid w:val="00A100D5"/>
    <w:rsid w:val="00A27106"/>
    <w:rsid w:val="00A27837"/>
    <w:rsid w:val="00A301E2"/>
    <w:rsid w:val="00A330AD"/>
    <w:rsid w:val="00A4610E"/>
    <w:rsid w:val="00A50AD7"/>
    <w:rsid w:val="00A62E8B"/>
    <w:rsid w:val="00A67166"/>
    <w:rsid w:val="00A72B29"/>
    <w:rsid w:val="00A730E0"/>
    <w:rsid w:val="00AA41E5"/>
    <w:rsid w:val="00AB722B"/>
    <w:rsid w:val="00AB78A2"/>
    <w:rsid w:val="00AC40DF"/>
    <w:rsid w:val="00AC419D"/>
    <w:rsid w:val="00AE1F6A"/>
    <w:rsid w:val="00AE6954"/>
    <w:rsid w:val="00B02088"/>
    <w:rsid w:val="00B17B1B"/>
    <w:rsid w:val="00B410DF"/>
    <w:rsid w:val="00BC2F0D"/>
    <w:rsid w:val="00BD39DE"/>
    <w:rsid w:val="00BD4723"/>
    <w:rsid w:val="00C31BA5"/>
    <w:rsid w:val="00C506A3"/>
    <w:rsid w:val="00C6002C"/>
    <w:rsid w:val="00C73EFD"/>
    <w:rsid w:val="00C91622"/>
    <w:rsid w:val="00C97E1E"/>
    <w:rsid w:val="00CA3CBC"/>
    <w:rsid w:val="00CB41C4"/>
    <w:rsid w:val="00CF1316"/>
    <w:rsid w:val="00D06D99"/>
    <w:rsid w:val="00D13C44"/>
    <w:rsid w:val="00D17026"/>
    <w:rsid w:val="00D40FC2"/>
    <w:rsid w:val="00D42804"/>
    <w:rsid w:val="00D5018E"/>
    <w:rsid w:val="00D67AE8"/>
    <w:rsid w:val="00D727A4"/>
    <w:rsid w:val="00D93FE5"/>
    <w:rsid w:val="00D94CF1"/>
    <w:rsid w:val="00D975B1"/>
    <w:rsid w:val="00DA28CD"/>
    <w:rsid w:val="00DD226B"/>
    <w:rsid w:val="00DD5A54"/>
    <w:rsid w:val="00DD7DAA"/>
    <w:rsid w:val="00DE764C"/>
    <w:rsid w:val="00E00323"/>
    <w:rsid w:val="00E272E2"/>
    <w:rsid w:val="00E37117"/>
    <w:rsid w:val="00E74967"/>
    <w:rsid w:val="00E7559F"/>
    <w:rsid w:val="00E924C5"/>
    <w:rsid w:val="00E92CED"/>
    <w:rsid w:val="00E9314C"/>
    <w:rsid w:val="00E9450C"/>
    <w:rsid w:val="00EA32FE"/>
    <w:rsid w:val="00EA37F5"/>
    <w:rsid w:val="00EA7915"/>
    <w:rsid w:val="00EC4614"/>
    <w:rsid w:val="00ED1CD9"/>
    <w:rsid w:val="00F147E1"/>
    <w:rsid w:val="00F360D3"/>
    <w:rsid w:val="00F36FEC"/>
    <w:rsid w:val="00F46719"/>
    <w:rsid w:val="00F542F9"/>
    <w:rsid w:val="00F54F6F"/>
    <w:rsid w:val="00F6102D"/>
    <w:rsid w:val="00F6522B"/>
    <w:rsid w:val="00F65A92"/>
    <w:rsid w:val="00F72625"/>
    <w:rsid w:val="00F836F7"/>
    <w:rsid w:val="00F84BA2"/>
    <w:rsid w:val="00F8738B"/>
    <w:rsid w:val="00F9049B"/>
    <w:rsid w:val="00F94E5F"/>
    <w:rsid w:val="00FB5891"/>
    <w:rsid w:val="00FC370D"/>
    <w:rsid w:val="00FE46E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3421B072"/>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99"/>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 w:type="paragraph" w:customStyle="1" w:styleId="Default">
    <w:name w:val="Default"/>
    <w:rsid w:val="00A27106"/>
    <w:pPr>
      <w:autoSpaceDE w:val="0"/>
      <w:autoSpaceDN w:val="0"/>
      <w:adjustRightInd w:val="0"/>
    </w:pPr>
    <w:rPr>
      <w:rFonts w:cs="Calibri"/>
      <w:color w:val="000000"/>
      <w:sz w:val="24"/>
      <w:szCs w:val="24"/>
    </w:rPr>
  </w:style>
  <w:style w:type="paragraph" w:styleId="TDC1">
    <w:name w:val="toc 1"/>
    <w:basedOn w:val="Normal"/>
    <w:next w:val="Normal"/>
    <w:autoRedefine/>
    <w:uiPriority w:val="39"/>
    <w:unhideWhenUsed/>
    <w:rsid w:val="00761C54"/>
    <w:pPr>
      <w:spacing w:after="100" w:line="259" w:lineRule="auto"/>
    </w:pPr>
    <w:rPr>
      <w:rFonts w:asciiTheme="minorHAnsi" w:eastAsiaTheme="minorEastAsia" w:hAnsiTheme="minorHAnsi"/>
      <w:lang w:eastAsia="es-MX"/>
    </w:rPr>
  </w:style>
  <w:style w:type="paragraph" w:styleId="TDC3">
    <w:name w:val="toc 3"/>
    <w:basedOn w:val="Normal"/>
    <w:next w:val="Normal"/>
    <w:autoRedefine/>
    <w:uiPriority w:val="39"/>
    <w:unhideWhenUsed/>
    <w:rsid w:val="00761C54"/>
    <w:pPr>
      <w:spacing w:after="100" w:line="259" w:lineRule="auto"/>
      <w:ind w:left="440"/>
    </w:pPr>
    <w:rPr>
      <w:rFonts w:asciiTheme="minorHAnsi" w:eastAsiaTheme="minorEastAsia" w:hAnsiTheme="minorHAnsi"/>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65335">
      <w:bodyDiv w:val="1"/>
      <w:marLeft w:val="0"/>
      <w:marRight w:val="0"/>
      <w:marTop w:val="0"/>
      <w:marBottom w:val="0"/>
      <w:divBdr>
        <w:top w:val="none" w:sz="0" w:space="0" w:color="auto"/>
        <w:left w:val="none" w:sz="0" w:space="0" w:color="auto"/>
        <w:bottom w:val="none" w:sz="0" w:space="0" w:color="auto"/>
        <w:right w:val="none" w:sz="0" w:space="0" w:color="auto"/>
      </w:divBdr>
    </w:div>
    <w:div w:id="209462922">
      <w:bodyDiv w:val="1"/>
      <w:marLeft w:val="0"/>
      <w:marRight w:val="0"/>
      <w:marTop w:val="0"/>
      <w:marBottom w:val="0"/>
      <w:divBdr>
        <w:top w:val="none" w:sz="0" w:space="0" w:color="auto"/>
        <w:left w:val="none" w:sz="0" w:space="0" w:color="auto"/>
        <w:bottom w:val="none" w:sz="0" w:space="0" w:color="auto"/>
        <w:right w:val="none" w:sz="0" w:space="0" w:color="auto"/>
      </w:divBdr>
    </w:div>
    <w:div w:id="273635580">
      <w:bodyDiv w:val="1"/>
      <w:marLeft w:val="0"/>
      <w:marRight w:val="0"/>
      <w:marTop w:val="0"/>
      <w:marBottom w:val="0"/>
      <w:divBdr>
        <w:top w:val="none" w:sz="0" w:space="0" w:color="auto"/>
        <w:left w:val="none" w:sz="0" w:space="0" w:color="auto"/>
        <w:bottom w:val="none" w:sz="0" w:space="0" w:color="auto"/>
        <w:right w:val="none" w:sz="0" w:space="0" w:color="auto"/>
      </w:divBdr>
    </w:div>
    <w:div w:id="348719129">
      <w:bodyDiv w:val="1"/>
      <w:marLeft w:val="0"/>
      <w:marRight w:val="0"/>
      <w:marTop w:val="0"/>
      <w:marBottom w:val="0"/>
      <w:divBdr>
        <w:top w:val="none" w:sz="0" w:space="0" w:color="auto"/>
        <w:left w:val="none" w:sz="0" w:space="0" w:color="auto"/>
        <w:bottom w:val="none" w:sz="0" w:space="0" w:color="auto"/>
        <w:right w:val="none" w:sz="0" w:space="0" w:color="auto"/>
      </w:divBdr>
    </w:div>
    <w:div w:id="409667881">
      <w:bodyDiv w:val="1"/>
      <w:marLeft w:val="0"/>
      <w:marRight w:val="0"/>
      <w:marTop w:val="0"/>
      <w:marBottom w:val="0"/>
      <w:divBdr>
        <w:top w:val="none" w:sz="0" w:space="0" w:color="auto"/>
        <w:left w:val="none" w:sz="0" w:space="0" w:color="auto"/>
        <w:bottom w:val="none" w:sz="0" w:space="0" w:color="auto"/>
        <w:right w:val="none" w:sz="0" w:space="0" w:color="auto"/>
      </w:divBdr>
    </w:div>
    <w:div w:id="463743113">
      <w:bodyDiv w:val="1"/>
      <w:marLeft w:val="0"/>
      <w:marRight w:val="0"/>
      <w:marTop w:val="0"/>
      <w:marBottom w:val="0"/>
      <w:divBdr>
        <w:top w:val="none" w:sz="0" w:space="0" w:color="auto"/>
        <w:left w:val="none" w:sz="0" w:space="0" w:color="auto"/>
        <w:bottom w:val="none" w:sz="0" w:space="0" w:color="auto"/>
        <w:right w:val="none" w:sz="0" w:space="0" w:color="auto"/>
      </w:divBdr>
    </w:div>
    <w:div w:id="593514660">
      <w:bodyDiv w:val="1"/>
      <w:marLeft w:val="0"/>
      <w:marRight w:val="0"/>
      <w:marTop w:val="0"/>
      <w:marBottom w:val="0"/>
      <w:divBdr>
        <w:top w:val="none" w:sz="0" w:space="0" w:color="auto"/>
        <w:left w:val="none" w:sz="0" w:space="0" w:color="auto"/>
        <w:bottom w:val="none" w:sz="0" w:space="0" w:color="auto"/>
        <w:right w:val="none" w:sz="0" w:space="0" w:color="auto"/>
      </w:divBdr>
    </w:div>
    <w:div w:id="639728091">
      <w:bodyDiv w:val="1"/>
      <w:marLeft w:val="0"/>
      <w:marRight w:val="0"/>
      <w:marTop w:val="0"/>
      <w:marBottom w:val="0"/>
      <w:divBdr>
        <w:top w:val="none" w:sz="0" w:space="0" w:color="auto"/>
        <w:left w:val="none" w:sz="0" w:space="0" w:color="auto"/>
        <w:bottom w:val="none" w:sz="0" w:space="0" w:color="auto"/>
        <w:right w:val="none" w:sz="0" w:space="0" w:color="auto"/>
      </w:divBdr>
    </w:div>
    <w:div w:id="739403430">
      <w:bodyDiv w:val="1"/>
      <w:marLeft w:val="0"/>
      <w:marRight w:val="0"/>
      <w:marTop w:val="0"/>
      <w:marBottom w:val="0"/>
      <w:divBdr>
        <w:top w:val="none" w:sz="0" w:space="0" w:color="auto"/>
        <w:left w:val="none" w:sz="0" w:space="0" w:color="auto"/>
        <w:bottom w:val="none" w:sz="0" w:space="0" w:color="auto"/>
        <w:right w:val="none" w:sz="0" w:space="0" w:color="auto"/>
      </w:divBdr>
    </w:div>
    <w:div w:id="786126084">
      <w:bodyDiv w:val="1"/>
      <w:marLeft w:val="0"/>
      <w:marRight w:val="0"/>
      <w:marTop w:val="0"/>
      <w:marBottom w:val="0"/>
      <w:divBdr>
        <w:top w:val="none" w:sz="0" w:space="0" w:color="auto"/>
        <w:left w:val="none" w:sz="0" w:space="0" w:color="auto"/>
        <w:bottom w:val="none" w:sz="0" w:space="0" w:color="auto"/>
        <w:right w:val="none" w:sz="0" w:space="0" w:color="auto"/>
      </w:divBdr>
    </w:div>
    <w:div w:id="800921896">
      <w:bodyDiv w:val="1"/>
      <w:marLeft w:val="0"/>
      <w:marRight w:val="0"/>
      <w:marTop w:val="0"/>
      <w:marBottom w:val="0"/>
      <w:divBdr>
        <w:top w:val="none" w:sz="0" w:space="0" w:color="auto"/>
        <w:left w:val="none" w:sz="0" w:space="0" w:color="auto"/>
        <w:bottom w:val="none" w:sz="0" w:space="0" w:color="auto"/>
        <w:right w:val="none" w:sz="0" w:space="0" w:color="auto"/>
      </w:divBdr>
    </w:div>
    <w:div w:id="856162538">
      <w:bodyDiv w:val="1"/>
      <w:marLeft w:val="0"/>
      <w:marRight w:val="0"/>
      <w:marTop w:val="0"/>
      <w:marBottom w:val="0"/>
      <w:divBdr>
        <w:top w:val="none" w:sz="0" w:space="0" w:color="auto"/>
        <w:left w:val="none" w:sz="0" w:space="0" w:color="auto"/>
        <w:bottom w:val="none" w:sz="0" w:space="0" w:color="auto"/>
        <w:right w:val="none" w:sz="0" w:space="0" w:color="auto"/>
      </w:divBdr>
    </w:div>
    <w:div w:id="860977272">
      <w:bodyDiv w:val="1"/>
      <w:marLeft w:val="0"/>
      <w:marRight w:val="0"/>
      <w:marTop w:val="0"/>
      <w:marBottom w:val="0"/>
      <w:divBdr>
        <w:top w:val="none" w:sz="0" w:space="0" w:color="auto"/>
        <w:left w:val="none" w:sz="0" w:space="0" w:color="auto"/>
        <w:bottom w:val="none" w:sz="0" w:space="0" w:color="auto"/>
        <w:right w:val="none" w:sz="0" w:space="0" w:color="auto"/>
      </w:divBdr>
    </w:div>
    <w:div w:id="881752793">
      <w:bodyDiv w:val="1"/>
      <w:marLeft w:val="0"/>
      <w:marRight w:val="0"/>
      <w:marTop w:val="0"/>
      <w:marBottom w:val="0"/>
      <w:divBdr>
        <w:top w:val="none" w:sz="0" w:space="0" w:color="auto"/>
        <w:left w:val="none" w:sz="0" w:space="0" w:color="auto"/>
        <w:bottom w:val="none" w:sz="0" w:space="0" w:color="auto"/>
        <w:right w:val="none" w:sz="0" w:space="0" w:color="auto"/>
      </w:divBdr>
    </w:div>
    <w:div w:id="923107004">
      <w:bodyDiv w:val="1"/>
      <w:marLeft w:val="0"/>
      <w:marRight w:val="0"/>
      <w:marTop w:val="0"/>
      <w:marBottom w:val="0"/>
      <w:divBdr>
        <w:top w:val="none" w:sz="0" w:space="0" w:color="auto"/>
        <w:left w:val="none" w:sz="0" w:space="0" w:color="auto"/>
        <w:bottom w:val="none" w:sz="0" w:space="0" w:color="auto"/>
        <w:right w:val="none" w:sz="0" w:space="0" w:color="auto"/>
      </w:divBdr>
    </w:div>
    <w:div w:id="946229915">
      <w:bodyDiv w:val="1"/>
      <w:marLeft w:val="0"/>
      <w:marRight w:val="0"/>
      <w:marTop w:val="0"/>
      <w:marBottom w:val="0"/>
      <w:divBdr>
        <w:top w:val="none" w:sz="0" w:space="0" w:color="auto"/>
        <w:left w:val="none" w:sz="0" w:space="0" w:color="auto"/>
        <w:bottom w:val="none" w:sz="0" w:space="0" w:color="auto"/>
        <w:right w:val="none" w:sz="0" w:space="0" w:color="auto"/>
      </w:divBdr>
    </w:div>
    <w:div w:id="979454165">
      <w:bodyDiv w:val="1"/>
      <w:marLeft w:val="0"/>
      <w:marRight w:val="0"/>
      <w:marTop w:val="0"/>
      <w:marBottom w:val="0"/>
      <w:divBdr>
        <w:top w:val="none" w:sz="0" w:space="0" w:color="auto"/>
        <w:left w:val="none" w:sz="0" w:space="0" w:color="auto"/>
        <w:bottom w:val="none" w:sz="0" w:space="0" w:color="auto"/>
        <w:right w:val="none" w:sz="0" w:space="0" w:color="auto"/>
      </w:divBdr>
    </w:div>
    <w:div w:id="986977282">
      <w:bodyDiv w:val="1"/>
      <w:marLeft w:val="0"/>
      <w:marRight w:val="0"/>
      <w:marTop w:val="0"/>
      <w:marBottom w:val="0"/>
      <w:divBdr>
        <w:top w:val="none" w:sz="0" w:space="0" w:color="auto"/>
        <w:left w:val="none" w:sz="0" w:space="0" w:color="auto"/>
        <w:bottom w:val="none" w:sz="0" w:space="0" w:color="auto"/>
        <w:right w:val="none" w:sz="0" w:space="0" w:color="auto"/>
      </w:divBdr>
    </w:div>
    <w:div w:id="987250211">
      <w:bodyDiv w:val="1"/>
      <w:marLeft w:val="0"/>
      <w:marRight w:val="0"/>
      <w:marTop w:val="0"/>
      <w:marBottom w:val="0"/>
      <w:divBdr>
        <w:top w:val="none" w:sz="0" w:space="0" w:color="auto"/>
        <w:left w:val="none" w:sz="0" w:space="0" w:color="auto"/>
        <w:bottom w:val="none" w:sz="0" w:space="0" w:color="auto"/>
        <w:right w:val="none" w:sz="0" w:space="0" w:color="auto"/>
      </w:divBdr>
    </w:div>
    <w:div w:id="1015503444">
      <w:bodyDiv w:val="1"/>
      <w:marLeft w:val="0"/>
      <w:marRight w:val="0"/>
      <w:marTop w:val="0"/>
      <w:marBottom w:val="0"/>
      <w:divBdr>
        <w:top w:val="none" w:sz="0" w:space="0" w:color="auto"/>
        <w:left w:val="none" w:sz="0" w:space="0" w:color="auto"/>
        <w:bottom w:val="none" w:sz="0" w:space="0" w:color="auto"/>
        <w:right w:val="none" w:sz="0" w:space="0" w:color="auto"/>
      </w:divBdr>
    </w:div>
    <w:div w:id="1027095953">
      <w:bodyDiv w:val="1"/>
      <w:marLeft w:val="0"/>
      <w:marRight w:val="0"/>
      <w:marTop w:val="0"/>
      <w:marBottom w:val="0"/>
      <w:divBdr>
        <w:top w:val="none" w:sz="0" w:space="0" w:color="auto"/>
        <w:left w:val="none" w:sz="0" w:space="0" w:color="auto"/>
        <w:bottom w:val="none" w:sz="0" w:space="0" w:color="auto"/>
        <w:right w:val="none" w:sz="0" w:space="0" w:color="auto"/>
      </w:divBdr>
    </w:div>
    <w:div w:id="1069814951">
      <w:bodyDiv w:val="1"/>
      <w:marLeft w:val="0"/>
      <w:marRight w:val="0"/>
      <w:marTop w:val="0"/>
      <w:marBottom w:val="0"/>
      <w:divBdr>
        <w:top w:val="none" w:sz="0" w:space="0" w:color="auto"/>
        <w:left w:val="none" w:sz="0" w:space="0" w:color="auto"/>
        <w:bottom w:val="none" w:sz="0" w:space="0" w:color="auto"/>
        <w:right w:val="none" w:sz="0" w:space="0" w:color="auto"/>
      </w:divBdr>
    </w:div>
    <w:div w:id="1136950770">
      <w:bodyDiv w:val="1"/>
      <w:marLeft w:val="0"/>
      <w:marRight w:val="0"/>
      <w:marTop w:val="0"/>
      <w:marBottom w:val="0"/>
      <w:divBdr>
        <w:top w:val="none" w:sz="0" w:space="0" w:color="auto"/>
        <w:left w:val="none" w:sz="0" w:space="0" w:color="auto"/>
        <w:bottom w:val="none" w:sz="0" w:space="0" w:color="auto"/>
        <w:right w:val="none" w:sz="0" w:space="0" w:color="auto"/>
      </w:divBdr>
    </w:div>
    <w:div w:id="1208251672">
      <w:bodyDiv w:val="1"/>
      <w:marLeft w:val="0"/>
      <w:marRight w:val="0"/>
      <w:marTop w:val="0"/>
      <w:marBottom w:val="0"/>
      <w:divBdr>
        <w:top w:val="none" w:sz="0" w:space="0" w:color="auto"/>
        <w:left w:val="none" w:sz="0" w:space="0" w:color="auto"/>
        <w:bottom w:val="none" w:sz="0" w:space="0" w:color="auto"/>
        <w:right w:val="none" w:sz="0" w:space="0" w:color="auto"/>
      </w:divBdr>
    </w:div>
    <w:div w:id="1230850295">
      <w:bodyDiv w:val="1"/>
      <w:marLeft w:val="0"/>
      <w:marRight w:val="0"/>
      <w:marTop w:val="0"/>
      <w:marBottom w:val="0"/>
      <w:divBdr>
        <w:top w:val="none" w:sz="0" w:space="0" w:color="auto"/>
        <w:left w:val="none" w:sz="0" w:space="0" w:color="auto"/>
        <w:bottom w:val="none" w:sz="0" w:space="0" w:color="auto"/>
        <w:right w:val="none" w:sz="0" w:space="0" w:color="auto"/>
      </w:divBdr>
    </w:div>
    <w:div w:id="1322386868">
      <w:bodyDiv w:val="1"/>
      <w:marLeft w:val="0"/>
      <w:marRight w:val="0"/>
      <w:marTop w:val="0"/>
      <w:marBottom w:val="0"/>
      <w:divBdr>
        <w:top w:val="none" w:sz="0" w:space="0" w:color="auto"/>
        <w:left w:val="none" w:sz="0" w:space="0" w:color="auto"/>
        <w:bottom w:val="none" w:sz="0" w:space="0" w:color="auto"/>
        <w:right w:val="none" w:sz="0" w:space="0" w:color="auto"/>
      </w:divBdr>
    </w:div>
    <w:div w:id="1443304267">
      <w:bodyDiv w:val="1"/>
      <w:marLeft w:val="0"/>
      <w:marRight w:val="0"/>
      <w:marTop w:val="0"/>
      <w:marBottom w:val="0"/>
      <w:divBdr>
        <w:top w:val="none" w:sz="0" w:space="0" w:color="auto"/>
        <w:left w:val="none" w:sz="0" w:space="0" w:color="auto"/>
        <w:bottom w:val="none" w:sz="0" w:space="0" w:color="auto"/>
        <w:right w:val="none" w:sz="0" w:space="0" w:color="auto"/>
      </w:divBdr>
    </w:div>
    <w:div w:id="1471283668">
      <w:bodyDiv w:val="1"/>
      <w:marLeft w:val="0"/>
      <w:marRight w:val="0"/>
      <w:marTop w:val="0"/>
      <w:marBottom w:val="0"/>
      <w:divBdr>
        <w:top w:val="none" w:sz="0" w:space="0" w:color="auto"/>
        <w:left w:val="none" w:sz="0" w:space="0" w:color="auto"/>
        <w:bottom w:val="none" w:sz="0" w:space="0" w:color="auto"/>
        <w:right w:val="none" w:sz="0" w:space="0" w:color="auto"/>
      </w:divBdr>
    </w:div>
    <w:div w:id="1476411890">
      <w:bodyDiv w:val="1"/>
      <w:marLeft w:val="0"/>
      <w:marRight w:val="0"/>
      <w:marTop w:val="0"/>
      <w:marBottom w:val="0"/>
      <w:divBdr>
        <w:top w:val="none" w:sz="0" w:space="0" w:color="auto"/>
        <w:left w:val="none" w:sz="0" w:space="0" w:color="auto"/>
        <w:bottom w:val="none" w:sz="0" w:space="0" w:color="auto"/>
        <w:right w:val="none" w:sz="0" w:space="0" w:color="auto"/>
      </w:divBdr>
    </w:div>
    <w:div w:id="1494684738">
      <w:bodyDiv w:val="1"/>
      <w:marLeft w:val="0"/>
      <w:marRight w:val="0"/>
      <w:marTop w:val="0"/>
      <w:marBottom w:val="0"/>
      <w:divBdr>
        <w:top w:val="none" w:sz="0" w:space="0" w:color="auto"/>
        <w:left w:val="none" w:sz="0" w:space="0" w:color="auto"/>
        <w:bottom w:val="none" w:sz="0" w:space="0" w:color="auto"/>
        <w:right w:val="none" w:sz="0" w:space="0" w:color="auto"/>
      </w:divBdr>
    </w:div>
    <w:div w:id="1502037498">
      <w:bodyDiv w:val="1"/>
      <w:marLeft w:val="0"/>
      <w:marRight w:val="0"/>
      <w:marTop w:val="0"/>
      <w:marBottom w:val="0"/>
      <w:divBdr>
        <w:top w:val="none" w:sz="0" w:space="0" w:color="auto"/>
        <w:left w:val="none" w:sz="0" w:space="0" w:color="auto"/>
        <w:bottom w:val="none" w:sz="0" w:space="0" w:color="auto"/>
        <w:right w:val="none" w:sz="0" w:space="0" w:color="auto"/>
      </w:divBdr>
    </w:div>
    <w:div w:id="1524048310">
      <w:bodyDiv w:val="1"/>
      <w:marLeft w:val="0"/>
      <w:marRight w:val="0"/>
      <w:marTop w:val="0"/>
      <w:marBottom w:val="0"/>
      <w:divBdr>
        <w:top w:val="none" w:sz="0" w:space="0" w:color="auto"/>
        <w:left w:val="none" w:sz="0" w:space="0" w:color="auto"/>
        <w:bottom w:val="none" w:sz="0" w:space="0" w:color="auto"/>
        <w:right w:val="none" w:sz="0" w:space="0" w:color="auto"/>
      </w:divBdr>
    </w:div>
    <w:div w:id="1536238154">
      <w:bodyDiv w:val="1"/>
      <w:marLeft w:val="0"/>
      <w:marRight w:val="0"/>
      <w:marTop w:val="0"/>
      <w:marBottom w:val="0"/>
      <w:divBdr>
        <w:top w:val="none" w:sz="0" w:space="0" w:color="auto"/>
        <w:left w:val="none" w:sz="0" w:space="0" w:color="auto"/>
        <w:bottom w:val="none" w:sz="0" w:space="0" w:color="auto"/>
        <w:right w:val="none" w:sz="0" w:space="0" w:color="auto"/>
      </w:divBdr>
    </w:div>
    <w:div w:id="1545679217">
      <w:bodyDiv w:val="1"/>
      <w:marLeft w:val="0"/>
      <w:marRight w:val="0"/>
      <w:marTop w:val="0"/>
      <w:marBottom w:val="0"/>
      <w:divBdr>
        <w:top w:val="none" w:sz="0" w:space="0" w:color="auto"/>
        <w:left w:val="none" w:sz="0" w:space="0" w:color="auto"/>
        <w:bottom w:val="none" w:sz="0" w:space="0" w:color="auto"/>
        <w:right w:val="none" w:sz="0" w:space="0" w:color="auto"/>
      </w:divBdr>
    </w:div>
    <w:div w:id="1571651272">
      <w:bodyDiv w:val="1"/>
      <w:marLeft w:val="0"/>
      <w:marRight w:val="0"/>
      <w:marTop w:val="0"/>
      <w:marBottom w:val="0"/>
      <w:divBdr>
        <w:top w:val="none" w:sz="0" w:space="0" w:color="auto"/>
        <w:left w:val="none" w:sz="0" w:space="0" w:color="auto"/>
        <w:bottom w:val="none" w:sz="0" w:space="0" w:color="auto"/>
        <w:right w:val="none" w:sz="0" w:space="0" w:color="auto"/>
      </w:divBdr>
    </w:div>
    <w:div w:id="1616593140">
      <w:bodyDiv w:val="1"/>
      <w:marLeft w:val="0"/>
      <w:marRight w:val="0"/>
      <w:marTop w:val="0"/>
      <w:marBottom w:val="0"/>
      <w:divBdr>
        <w:top w:val="none" w:sz="0" w:space="0" w:color="auto"/>
        <w:left w:val="none" w:sz="0" w:space="0" w:color="auto"/>
        <w:bottom w:val="none" w:sz="0" w:space="0" w:color="auto"/>
        <w:right w:val="none" w:sz="0" w:space="0" w:color="auto"/>
      </w:divBdr>
    </w:div>
    <w:div w:id="1656253954">
      <w:bodyDiv w:val="1"/>
      <w:marLeft w:val="0"/>
      <w:marRight w:val="0"/>
      <w:marTop w:val="0"/>
      <w:marBottom w:val="0"/>
      <w:divBdr>
        <w:top w:val="none" w:sz="0" w:space="0" w:color="auto"/>
        <w:left w:val="none" w:sz="0" w:space="0" w:color="auto"/>
        <w:bottom w:val="none" w:sz="0" w:space="0" w:color="auto"/>
        <w:right w:val="none" w:sz="0" w:space="0" w:color="auto"/>
      </w:divBdr>
    </w:div>
    <w:div w:id="1681084871">
      <w:bodyDiv w:val="1"/>
      <w:marLeft w:val="0"/>
      <w:marRight w:val="0"/>
      <w:marTop w:val="0"/>
      <w:marBottom w:val="0"/>
      <w:divBdr>
        <w:top w:val="none" w:sz="0" w:space="0" w:color="auto"/>
        <w:left w:val="none" w:sz="0" w:space="0" w:color="auto"/>
        <w:bottom w:val="none" w:sz="0" w:space="0" w:color="auto"/>
        <w:right w:val="none" w:sz="0" w:space="0" w:color="auto"/>
      </w:divBdr>
    </w:div>
    <w:div w:id="1705130605">
      <w:bodyDiv w:val="1"/>
      <w:marLeft w:val="0"/>
      <w:marRight w:val="0"/>
      <w:marTop w:val="0"/>
      <w:marBottom w:val="0"/>
      <w:divBdr>
        <w:top w:val="none" w:sz="0" w:space="0" w:color="auto"/>
        <w:left w:val="none" w:sz="0" w:space="0" w:color="auto"/>
        <w:bottom w:val="none" w:sz="0" w:space="0" w:color="auto"/>
        <w:right w:val="none" w:sz="0" w:space="0" w:color="auto"/>
      </w:divBdr>
    </w:div>
    <w:div w:id="1733888477">
      <w:bodyDiv w:val="1"/>
      <w:marLeft w:val="0"/>
      <w:marRight w:val="0"/>
      <w:marTop w:val="0"/>
      <w:marBottom w:val="0"/>
      <w:divBdr>
        <w:top w:val="none" w:sz="0" w:space="0" w:color="auto"/>
        <w:left w:val="none" w:sz="0" w:space="0" w:color="auto"/>
        <w:bottom w:val="none" w:sz="0" w:space="0" w:color="auto"/>
        <w:right w:val="none" w:sz="0" w:space="0" w:color="auto"/>
      </w:divBdr>
    </w:div>
    <w:div w:id="1804031716">
      <w:bodyDiv w:val="1"/>
      <w:marLeft w:val="0"/>
      <w:marRight w:val="0"/>
      <w:marTop w:val="0"/>
      <w:marBottom w:val="0"/>
      <w:divBdr>
        <w:top w:val="none" w:sz="0" w:space="0" w:color="auto"/>
        <w:left w:val="none" w:sz="0" w:space="0" w:color="auto"/>
        <w:bottom w:val="none" w:sz="0" w:space="0" w:color="auto"/>
        <w:right w:val="none" w:sz="0" w:space="0" w:color="auto"/>
      </w:divBdr>
    </w:div>
    <w:div w:id="1871918614">
      <w:bodyDiv w:val="1"/>
      <w:marLeft w:val="0"/>
      <w:marRight w:val="0"/>
      <w:marTop w:val="0"/>
      <w:marBottom w:val="0"/>
      <w:divBdr>
        <w:top w:val="none" w:sz="0" w:space="0" w:color="auto"/>
        <w:left w:val="none" w:sz="0" w:space="0" w:color="auto"/>
        <w:bottom w:val="none" w:sz="0" w:space="0" w:color="auto"/>
        <w:right w:val="none" w:sz="0" w:space="0" w:color="auto"/>
      </w:divBdr>
    </w:div>
    <w:div w:id="1901356721">
      <w:bodyDiv w:val="1"/>
      <w:marLeft w:val="0"/>
      <w:marRight w:val="0"/>
      <w:marTop w:val="0"/>
      <w:marBottom w:val="0"/>
      <w:divBdr>
        <w:top w:val="none" w:sz="0" w:space="0" w:color="auto"/>
        <w:left w:val="none" w:sz="0" w:space="0" w:color="auto"/>
        <w:bottom w:val="none" w:sz="0" w:space="0" w:color="auto"/>
        <w:right w:val="none" w:sz="0" w:space="0" w:color="auto"/>
      </w:divBdr>
    </w:div>
    <w:div w:id="1931771774">
      <w:bodyDiv w:val="1"/>
      <w:marLeft w:val="0"/>
      <w:marRight w:val="0"/>
      <w:marTop w:val="0"/>
      <w:marBottom w:val="0"/>
      <w:divBdr>
        <w:top w:val="none" w:sz="0" w:space="0" w:color="auto"/>
        <w:left w:val="none" w:sz="0" w:space="0" w:color="auto"/>
        <w:bottom w:val="none" w:sz="0" w:space="0" w:color="auto"/>
        <w:right w:val="none" w:sz="0" w:space="0" w:color="auto"/>
      </w:divBdr>
    </w:div>
    <w:div w:id="1936475304">
      <w:bodyDiv w:val="1"/>
      <w:marLeft w:val="0"/>
      <w:marRight w:val="0"/>
      <w:marTop w:val="0"/>
      <w:marBottom w:val="0"/>
      <w:divBdr>
        <w:top w:val="none" w:sz="0" w:space="0" w:color="auto"/>
        <w:left w:val="none" w:sz="0" w:space="0" w:color="auto"/>
        <w:bottom w:val="none" w:sz="0" w:space="0" w:color="auto"/>
        <w:right w:val="none" w:sz="0" w:space="0" w:color="auto"/>
      </w:divBdr>
    </w:div>
    <w:div w:id="1983000310">
      <w:bodyDiv w:val="1"/>
      <w:marLeft w:val="0"/>
      <w:marRight w:val="0"/>
      <w:marTop w:val="0"/>
      <w:marBottom w:val="0"/>
      <w:divBdr>
        <w:top w:val="none" w:sz="0" w:space="0" w:color="auto"/>
        <w:left w:val="none" w:sz="0" w:space="0" w:color="auto"/>
        <w:bottom w:val="none" w:sz="0" w:space="0" w:color="auto"/>
        <w:right w:val="none" w:sz="0" w:space="0" w:color="auto"/>
      </w:divBdr>
    </w:div>
    <w:div w:id="1989742647">
      <w:bodyDiv w:val="1"/>
      <w:marLeft w:val="0"/>
      <w:marRight w:val="0"/>
      <w:marTop w:val="0"/>
      <w:marBottom w:val="0"/>
      <w:divBdr>
        <w:top w:val="none" w:sz="0" w:space="0" w:color="auto"/>
        <w:left w:val="none" w:sz="0" w:space="0" w:color="auto"/>
        <w:bottom w:val="none" w:sz="0" w:space="0" w:color="auto"/>
        <w:right w:val="none" w:sz="0" w:space="0" w:color="auto"/>
      </w:divBdr>
    </w:div>
    <w:div w:id="1992636791">
      <w:bodyDiv w:val="1"/>
      <w:marLeft w:val="0"/>
      <w:marRight w:val="0"/>
      <w:marTop w:val="0"/>
      <w:marBottom w:val="0"/>
      <w:divBdr>
        <w:top w:val="none" w:sz="0" w:space="0" w:color="auto"/>
        <w:left w:val="none" w:sz="0" w:space="0" w:color="auto"/>
        <w:bottom w:val="none" w:sz="0" w:space="0" w:color="auto"/>
        <w:right w:val="none" w:sz="0" w:space="0" w:color="auto"/>
      </w:divBdr>
    </w:div>
    <w:div w:id="2009794493">
      <w:bodyDiv w:val="1"/>
      <w:marLeft w:val="0"/>
      <w:marRight w:val="0"/>
      <w:marTop w:val="0"/>
      <w:marBottom w:val="0"/>
      <w:divBdr>
        <w:top w:val="none" w:sz="0" w:space="0" w:color="auto"/>
        <w:left w:val="none" w:sz="0" w:space="0" w:color="auto"/>
        <w:bottom w:val="none" w:sz="0" w:space="0" w:color="auto"/>
        <w:right w:val="none" w:sz="0" w:space="0" w:color="auto"/>
      </w:divBdr>
    </w:div>
    <w:div w:id="2018654603">
      <w:bodyDiv w:val="1"/>
      <w:marLeft w:val="0"/>
      <w:marRight w:val="0"/>
      <w:marTop w:val="0"/>
      <w:marBottom w:val="0"/>
      <w:divBdr>
        <w:top w:val="none" w:sz="0" w:space="0" w:color="auto"/>
        <w:left w:val="none" w:sz="0" w:space="0" w:color="auto"/>
        <w:bottom w:val="none" w:sz="0" w:space="0" w:color="auto"/>
        <w:right w:val="none" w:sz="0" w:space="0" w:color="auto"/>
      </w:divBdr>
    </w:div>
    <w:div w:id="2040885724">
      <w:bodyDiv w:val="1"/>
      <w:marLeft w:val="0"/>
      <w:marRight w:val="0"/>
      <w:marTop w:val="0"/>
      <w:marBottom w:val="0"/>
      <w:divBdr>
        <w:top w:val="none" w:sz="0" w:space="0" w:color="auto"/>
        <w:left w:val="none" w:sz="0" w:space="0" w:color="auto"/>
        <w:bottom w:val="none" w:sz="0" w:space="0" w:color="auto"/>
        <w:right w:val="none" w:sz="0" w:space="0" w:color="auto"/>
      </w:divBdr>
    </w:div>
    <w:div w:id="2045905228">
      <w:bodyDiv w:val="1"/>
      <w:marLeft w:val="0"/>
      <w:marRight w:val="0"/>
      <w:marTop w:val="0"/>
      <w:marBottom w:val="0"/>
      <w:divBdr>
        <w:top w:val="none" w:sz="0" w:space="0" w:color="auto"/>
        <w:left w:val="none" w:sz="0" w:space="0" w:color="auto"/>
        <w:bottom w:val="none" w:sz="0" w:space="0" w:color="auto"/>
        <w:right w:val="none" w:sz="0" w:space="0" w:color="auto"/>
      </w:divBdr>
    </w:div>
    <w:div w:id="2053841466">
      <w:bodyDiv w:val="1"/>
      <w:marLeft w:val="0"/>
      <w:marRight w:val="0"/>
      <w:marTop w:val="0"/>
      <w:marBottom w:val="0"/>
      <w:divBdr>
        <w:top w:val="none" w:sz="0" w:space="0" w:color="auto"/>
        <w:left w:val="none" w:sz="0" w:space="0" w:color="auto"/>
        <w:bottom w:val="none" w:sz="0" w:space="0" w:color="auto"/>
        <w:right w:val="none" w:sz="0" w:space="0" w:color="auto"/>
      </w:divBdr>
    </w:div>
    <w:div w:id="2132631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14070D0-56F5-4DC0-9F6C-D63619F02A49}">
  <ds:schemaRefs>
    <ds:schemaRef ds:uri="http://schemas.openxmlformats.org/officeDocument/2006/bibliography"/>
  </ds:schemaRefs>
</ds:datastoreItem>
</file>

<file path=customXml/itemProps3.xml><?xml version="1.0" encoding="utf-8"?>
<ds:datastoreItem xmlns:ds="http://schemas.openxmlformats.org/officeDocument/2006/customXml" ds:itemID="{E1CBD850-722C-4B0A-8EDE-7CABA60C709E}">
  <ds:schemaRefs>
    <ds:schemaRef ds:uri="http://schemas.microsoft.com/office/2006/documentManagement/types"/>
    <ds:schemaRef ds:uri="http://purl.org/dc/elements/1.1/"/>
    <ds:schemaRef ds:uri="http://schemas.openxmlformats.org/package/2006/metadata/core-properties"/>
    <ds:schemaRef ds:uri="http://purl.org/dc/dcmitype/"/>
    <ds:schemaRef ds:uri="http://schemas.microsoft.com/office/2006/metadata/properties"/>
    <ds:schemaRef ds:uri="http://www.w3.org/XML/1998/namespace"/>
    <ds:schemaRef ds:uri="http://schemas.microsoft.com/office/infopath/2007/PartnerControls"/>
    <ds:schemaRef ds:uri="http://purl.org/dc/terms/"/>
  </ds:schemaRefs>
</ds:datastoreItem>
</file>

<file path=customXml/itemProps4.xml><?xml version="1.0" encoding="utf-8"?>
<ds:datastoreItem xmlns:ds="http://schemas.openxmlformats.org/officeDocument/2006/customXml" ds:itemID="{F602599E-C54E-40EB-B3BD-41B2F70A96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239</TotalTime>
  <Pages>13</Pages>
  <Words>3950</Words>
  <Characters>21730</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25629</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dc:creator>
  <cp:keywords/>
  <cp:lastModifiedBy>L. C. Rodriguez Oyorzabal</cp:lastModifiedBy>
  <cp:revision>16</cp:revision>
  <cp:lastPrinted>2025-08-07T21:39:00Z</cp:lastPrinted>
  <dcterms:created xsi:type="dcterms:W3CDTF">2024-04-05T17:54:00Z</dcterms:created>
  <dcterms:modified xsi:type="dcterms:W3CDTF">2026-08-04T16:51:00Z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