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C17D5" w:rsidRDefault="00BC17D5">
      <w:pPr>
        <w:pStyle w:val="Textoindependiente"/>
        <w:spacing w:before="8"/>
        <w:rPr>
          <w:rFonts w:ascii="Times New Roman"/>
          <w:sz w:val="25"/>
        </w:rPr>
      </w:pPr>
    </w:p>
    <w:tbl>
      <w:tblPr>
        <w:tblStyle w:val="TableNormal"/>
        <w:tblW w:w="0" w:type="auto"/>
        <w:tblInd w:w="1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33"/>
        <w:gridCol w:w="1981"/>
      </w:tblGrid>
      <w:tr w:rsidR="00BC17D5">
        <w:trPr>
          <w:trHeight w:val="448"/>
        </w:trPr>
        <w:tc>
          <w:tcPr>
            <w:tcW w:w="6733" w:type="dxa"/>
          </w:tcPr>
          <w:p w:rsidR="00BC17D5" w:rsidRDefault="00B42DA5">
            <w:pPr>
              <w:pStyle w:val="TableParagraph"/>
              <w:spacing w:before="34"/>
              <w:ind w:left="1355" w:right="109" w:hanging="1220"/>
              <w:rPr>
                <w:b/>
                <w:sz w:val="16"/>
              </w:rPr>
            </w:pPr>
            <w:r>
              <w:rPr>
                <w:b/>
                <w:sz w:val="16"/>
              </w:rPr>
              <w:t>INSTITUTO DE TRANSPARENCIA, ACCESO A LA INFORMACIÓN Y PROTECCIÓN DE DATOS PERSONALES DEL ESTADO DE GUERRERO</w:t>
            </w:r>
          </w:p>
        </w:tc>
        <w:tc>
          <w:tcPr>
            <w:tcW w:w="1981" w:type="dxa"/>
            <w:vMerge w:val="restart"/>
          </w:tcPr>
          <w:p w:rsidR="00BC17D5" w:rsidRDefault="00BC17D5">
            <w:pPr>
              <w:pStyle w:val="TableParagraph"/>
              <w:rPr>
                <w:rFonts w:ascii="Times New Roman"/>
                <w:sz w:val="23"/>
              </w:rPr>
            </w:pPr>
          </w:p>
          <w:p w:rsidR="00BC17D5" w:rsidRDefault="00B42DA5">
            <w:pPr>
              <w:pStyle w:val="TableParagraph"/>
              <w:ind w:left="318"/>
              <w:rPr>
                <w:b/>
                <w:sz w:val="16"/>
              </w:rPr>
            </w:pPr>
            <w:r>
              <w:rPr>
                <w:b/>
                <w:sz w:val="16"/>
              </w:rPr>
              <w:t>Ingreso Estimado</w:t>
            </w:r>
          </w:p>
        </w:tc>
      </w:tr>
      <w:tr w:rsidR="00BC17D5">
        <w:trPr>
          <w:trHeight w:val="263"/>
        </w:trPr>
        <w:tc>
          <w:tcPr>
            <w:tcW w:w="6733" w:type="dxa"/>
          </w:tcPr>
          <w:p w:rsidR="00BC17D5" w:rsidRDefault="00B42DA5">
            <w:pPr>
              <w:pStyle w:val="TableParagraph"/>
              <w:spacing w:before="32"/>
              <w:ind w:left="1190"/>
              <w:rPr>
                <w:b/>
                <w:sz w:val="16"/>
              </w:rPr>
            </w:pPr>
            <w:r>
              <w:rPr>
                <w:b/>
                <w:sz w:val="16"/>
              </w:rPr>
              <w:t>Iniciativa de Ley de Ingresos para el Ejercicio Fiscal 20</w:t>
            </w:r>
            <w:r w:rsidR="00EB5F64">
              <w:rPr>
                <w:b/>
                <w:sz w:val="16"/>
              </w:rPr>
              <w:t>25</w:t>
            </w:r>
          </w:p>
        </w:tc>
        <w:tc>
          <w:tcPr>
            <w:tcW w:w="1981" w:type="dxa"/>
            <w:vMerge/>
            <w:tcBorders>
              <w:top w:val="nil"/>
            </w:tcBorders>
          </w:tcPr>
          <w:p w:rsidR="00BC17D5" w:rsidRDefault="00BC17D5">
            <w:pPr>
              <w:rPr>
                <w:sz w:val="2"/>
                <w:szCs w:val="2"/>
              </w:rPr>
            </w:pPr>
          </w:p>
        </w:tc>
      </w:tr>
      <w:tr w:rsidR="00BC17D5">
        <w:trPr>
          <w:trHeight w:val="263"/>
        </w:trPr>
        <w:tc>
          <w:tcPr>
            <w:tcW w:w="6733" w:type="dxa"/>
          </w:tcPr>
          <w:p w:rsidR="00BC17D5" w:rsidRDefault="00B42DA5">
            <w:pPr>
              <w:pStyle w:val="TableParagraph"/>
              <w:spacing w:before="32"/>
              <w:ind w:left="3154" w:right="314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</w:p>
        </w:tc>
        <w:tc>
          <w:tcPr>
            <w:tcW w:w="1981" w:type="dxa"/>
          </w:tcPr>
          <w:p w:rsidR="00BC17D5" w:rsidRDefault="00EB5F64" w:rsidP="00B42DA5">
            <w:pPr>
              <w:pStyle w:val="TableParagraph"/>
              <w:spacing w:before="34"/>
              <w:ind w:left="477"/>
              <w:rPr>
                <w:sz w:val="16"/>
              </w:rPr>
            </w:pPr>
            <w:r w:rsidRPr="00EB5F64">
              <w:rPr>
                <w:sz w:val="16"/>
              </w:rPr>
              <w:t>17</w:t>
            </w:r>
            <w:r>
              <w:rPr>
                <w:sz w:val="16"/>
              </w:rPr>
              <w:t>´</w:t>
            </w:r>
            <w:r w:rsidRPr="00EB5F64">
              <w:rPr>
                <w:sz w:val="16"/>
              </w:rPr>
              <w:t>950</w:t>
            </w:r>
            <w:r>
              <w:rPr>
                <w:sz w:val="16"/>
              </w:rPr>
              <w:t>,</w:t>
            </w:r>
            <w:r w:rsidRPr="00EB5F64">
              <w:rPr>
                <w:sz w:val="16"/>
              </w:rPr>
              <w:t>227.38</w:t>
            </w:r>
          </w:p>
        </w:tc>
      </w:tr>
      <w:tr w:rsidR="00BC17D5">
        <w:trPr>
          <w:trHeight w:val="265"/>
        </w:trPr>
        <w:tc>
          <w:tcPr>
            <w:tcW w:w="6733" w:type="dxa"/>
          </w:tcPr>
          <w:p w:rsidR="00BC17D5" w:rsidRDefault="00B42DA5">
            <w:pPr>
              <w:pStyle w:val="TableParagraph"/>
              <w:spacing w:before="34"/>
              <w:ind w:left="71"/>
              <w:rPr>
                <w:b/>
                <w:sz w:val="16"/>
              </w:rPr>
            </w:pPr>
            <w:r>
              <w:rPr>
                <w:b/>
                <w:sz w:val="16"/>
              </w:rPr>
              <w:t>Impuestos</w:t>
            </w:r>
          </w:p>
        </w:tc>
        <w:tc>
          <w:tcPr>
            <w:tcW w:w="1981" w:type="dxa"/>
          </w:tcPr>
          <w:p w:rsidR="00BC17D5" w:rsidRDefault="00BC17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C17D5">
        <w:trPr>
          <w:trHeight w:val="263"/>
        </w:trPr>
        <w:tc>
          <w:tcPr>
            <w:tcW w:w="6733" w:type="dxa"/>
          </w:tcPr>
          <w:p w:rsidR="00BC17D5" w:rsidRDefault="00B42DA5">
            <w:pPr>
              <w:pStyle w:val="TableParagraph"/>
              <w:spacing w:before="34"/>
              <w:ind w:left="467"/>
              <w:rPr>
                <w:sz w:val="16"/>
              </w:rPr>
            </w:pPr>
            <w:r>
              <w:rPr>
                <w:sz w:val="16"/>
              </w:rPr>
              <w:t>Impuestos sobre los ingresos</w:t>
            </w:r>
          </w:p>
        </w:tc>
        <w:tc>
          <w:tcPr>
            <w:tcW w:w="1981" w:type="dxa"/>
          </w:tcPr>
          <w:p w:rsidR="00BC17D5" w:rsidRDefault="00BC17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C17D5">
        <w:trPr>
          <w:trHeight w:val="263"/>
        </w:trPr>
        <w:tc>
          <w:tcPr>
            <w:tcW w:w="6733" w:type="dxa"/>
          </w:tcPr>
          <w:p w:rsidR="00BC17D5" w:rsidRDefault="00B42DA5">
            <w:pPr>
              <w:pStyle w:val="TableParagraph"/>
              <w:spacing w:before="34"/>
              <w:ind w:left="467"/>
              <w:rPr>
                <w:sz w:val="16"/>
              </w:rPr>
            </w:pPr>
            <w:r>
              <w:rPr>
                <w:sz w:val="16"/>
              </w:rPr>
              <w:t>Impuestos sobre el patrimonio</w:t>
            </w:r>
          </w:p>
        </w:tc>
        <w:tc>
          <w:tcPr>
            <w:tcW w:w="1981" w:type="dxa"/>
          </w:tcPr>
          <w:p w:rsidR="00BC17D5" w:rsidRDefault="00BC17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C17D5">
        <w:trPr>
          <w:trHeight w:val="263"/>
        </w:trPr>
        <w:tc>
          <w:tcPr>
            <w:tcW w:w="6733" w:type="dxa"/>
          </w:tcPr>
          <w:p w:rsidR="00BC17D5" w:rsidRDefault="00B42DA5">
            <w:pPr>
              <w:pStyle w:val="TableParagraph"/>
              <w:spacing w:before="34"/>
              <w:ind w:left="467"/>
              <w:rPr>
                <w:sz w:val="16"/>
              </w:rPr>
            </w:pPr>
            <w:r>
              <w:rPr>
                <w:sz w:val="16"/>
              </w:rPr>
              <w:t>Impuestos sobre la producción, el consumo y las transacciones</w:t>
            </w:r>
          </w:p>
        </w:tc>
        <w:tc>
          <w:tcPr>
            <w:tcW w:w="1981" w:type="dxa"/>
          </w:tcPr>
          <w:p w:rsidR="00BC17D5" w:rsidRDefault="00BC17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C17D5">
        <w:trPr>
          <w:trHeight w:val="265"/>
        </w:trPr>
        <w:tc>
          <w:tcPr>
            <w:tcW w:w="6733" w:type="dxa"/>
          </w:tcPr>
          <w:p w:rsidR="00BC17D5" w:rsidRDefault="00B42DA5">
            <w:pPr>
              <w:pStyle w:val="TableParagraph"/>
              <w:spacing w:before="37"/>
              <w:ind w:left="467"/>
              <w:rPr>
                <w:sz w:val="16"/>
              </w:rPr>
            </w:pPr>
            <w:r>
              <w:rPr>
                <w:sz w:val="16"/>
              </w:rPr>
              <w:t>Impuestos al comercio exterior</w:t>
            </w:r>
          </w:p>
        </w:tc>
        <w:tc>
          <w:tcPr>
            <w:tcW w:w="1981" w:type="dxa"/>
          </w:tcPr>
          <w:p w:rsidR="00BC17D5" w:rsidRDefault="00BC17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C17D5">
        <w:trPr>
          <w:trHeight w:val="264"/>
        </w:trPr>
        <w:tc>
          <w:tcPr>
            <w:tcW w:w="6733" w:type="dxa"/>
          </w:tcPr>
          <w:p w:rsidR="00BC17D5" w:rsidRDefault="00B42DA5">
            <w:pPr>
              <w:pStyle w:val="TableParagraph"/>
              <w:spacing w:before="34"/>
              <w:ind w:left="467"/>
              <w:rPr>
                <w:sz w:val="16"/>
              </w:rPr>
            </w:pPr>
            <w:r>
              <w:rPr>
                <w:sz w:val="16"/>
              </w:rPr>
              <w:t>Impuestos sobre Nóminas y Asimilables</w:t>
            </w:r>
          </w:p>
        </w:tc>
        <w:tc>
          <w:tcPr>
            <w:tcW w:w="1981" w:type="dxa"/>
          </w:tcPr>
          <w:p w:rsidR="00BC17D5" w:rsidRDefault="00BC17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C17D5">
        <w:trPr>
          <w:trHeight w:val="263"/>
        </w:trPr>
        <w:tc>
          <w:tcPr>
            <w:tcW w:w="6733" w:type="dxa"/>
          </w:tcPr>
          <w:p w:rsidR="00BC17D5" w:rsidRDefault="00B42DA5">
            <w:pPr>
              <w:pStyle w:val="TableParagraph"/>
              <w:spacing w:before="34"/>
              <w:ind w:left="467"/>
              <w:rPr>
                <w:sz w:val="16"/>
              </w:rPr>
            </w:pPr>
            <w:r>
              <w:rPr>
                <w:sz w:val="16"/>
              </w:rPr>
              <w:t>Impuestos Ecológicos</w:t>
            </w:r>
          </w:p>
        </w:tc>
        <w:tc>
          <w:tcPr>
            <w:tcW w:w="1981" w:type="dxa"/>
          </w:tcPr>
          <w:p w:rsidR="00BC17D5" w:rsidRDefault="00BC17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C17D5">
        <w:trPr>
          <w:trHeight w:val="263"/>
        </w:trPr>
        <w:tc>
          <w:tcPr>
            <w:tcW w:w="6733" w:type="dxa"/>
          </w:tcPr>
          <w:p w:rsidR="00BC17D5" w:rsidRDefault="00B42DA5">
            <w:pPr>
              <w:pStyle w:val="TableParagraph"/>
              <w:spacing w:before="34"/>
              <w:ind w:left="467"/>
              <w:rPr>
                <w:sz w:val="16"/>
              </w:rPr>
            </w:pPr>
            <w:r>
              <w:rPr>
                <w:sz w:val="16"/>
              </w:rPr>
              <w:t>Accesorios</w:t>
            </w:r>
          </w:p>
        </w:tc>
        <w:tc>
          <w:tcPr>
            <w:tcW w:w="1981" w:type="dxa"/>
          </w:tcPr>
          <w:p w:rsidR="00BC17D5" w:rsidRDefault="00BC17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C17D5">
        <w:trPr>
          <w:trHeight w:val="265"/>
        </w:trPr>
        <w:tc>
          <w:tcPr>
            <w:tcW w:w="6733" w:type="dxa"/>
          </w:tcPr>
          <w:p w:rsidR="00BC17D5" w:rsidRDefault="00B42DA5">
            <w:pPr>
              <w:pStyle w:val="TableParagraph"/>
              <w:spacing w:before="37"/>
              <w:ind w:left="467"/>
              <w:rPr>
                <w:sz w:val="16"/>
              </w:rPr>
            </w:pPr>
            <w:r>
              <w:rPr>
                <w:sz w:val="16"/>
              </w:rPr>
              <w:t>Otros Impuestos</w:t>
            </w:r>
          </w:p>
        </w:tc>
        <w:tc>
          <w:tcPr>
            <w:tcW w:w="1981" w:type="dxa"/>
          </w:tcPr>
          <w:p w:rsidR="00BC17D5" w:rsidRDefault="00BC17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C17D5">
        <w:trPr>
          <w:trHeight w:val="448"/>
        </w:trPr>
        <w:tc>
          <w:tcPr>
            <w:tcW w:w="6733" w:type="dxa"/>
          </w:tcPr>
          <w:p w:rsidR="00BC17D5" w:rsidRDefault="00B42DA5">
            <w:pPr>
              <w:pStyle w:val="TableParagraph"/>
              <w:spacing w:before="37"/>
              <w:ind w:left="467" w:right="109"/>
              <w:rPr>
                <w:sz w:val="16"/>
              </w:rPr>
            </w:pPr>
            <w:r>
              <w:rPr>
                <w:sz w:val="16"/>
              </w:rPr>
              <w:t>Impuestos no comprendidos en las fracciones de la Ley de Ingresos causadas en ejercicios fiscales anteriores pendientes de liquidación o pago</w:t>
            </w:r>
          </w:p>
        </w:tc>
        <w:tc>
          <w:tcPr>
            <w:tcW w:w="1981" w:type="dxa"/>
          </w:tcPr>
          <w:p w:rsidR="00BC17D5" w:rsidRDefault="00BC17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C17D5">
        <w:trPr>
          <w:trHeight w:val="263"/>
        </w:trPr>
        <w:tc>
          <w:tcPr>
            <w:tcW w:w="6733" w:type="dxa"/>
          </w:tcPr>
          <w:p w:rsidR="00BC17D5" w:rsidRDefault="00B42DA5">
            <w:pPr>
              <w:pStyle w:val="TableParagraph"/>
              <w:spacing w:before="32"/>
              <w:ind w:left="71"/>
              <w:rPr>
                <w:b/>
                <w:sz w:val="16"/>
              </w:rPr>
            </w:pPr>
            <w:r>
              <w:rPr>
                <w:b/>
                <w:sz w:val="16"/>
              </w:rPr>
              <w:t>Cuotas y Aportaciones de seguridad social</w:t>
            </w:r>
          </w:p>
        </w:tc>
        <w:tc>
          <w:tcPr>
            <w:tcW w:w="1981" w:type="dxa"/>
          </w:tcPr>
          <w:p w:rsidR="00BC17D5" w:rsidRDefault="00BC17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C17D5">
        <w:trPr>
          <w:trHeight w:val="263"/>
        </w:trPr>
        <w:tc>
          <w:tcPr>
            <w:tcW w:w="6733" w:type="dxa"/>
          </w:tcPr>
          <w:p w:rsidR="00BC17D5" w:rsidRDefault="00B42DA5">
            <w:pPr>
              <w:pStyle w:val="TableParagraph"/>
              <w:spacing w:before="34"/>
              <w:ind w:left="467"/>
              <w:rPr>
                <w:sz w:val="16"/>
              </w:rPr>
            </w:pPr>
            <w:r>
              <w:rPr>
                <w:sz w:val="16"/>
              </w:rPr>
              <w:t>Aportaciones para Fondos de Vivienda</w:t>
            </w:r>
          </w:p>
        </w:tc>
        <w:tc>
          <w:tcPr>
            <w:tcW w:w="1981" w:type="dxa"/>
          </w:tcPr>
          <w:p w:rsidR="00BC17D5" w:rsidRDefault="00BC17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C17D5">
        <w:trPr>
          <w:trHeight w:val="263"/>
        </w:trPr>
        <w:tc>
          <w:tcPr>
            <w:tcW w:w="6733" w:type="dxa"/>
          </w:tcPr>
          <w:p w:rsidR="00BC17D5" w:rsidRDefault="00B42DA5">
            <w:pPr>
              <w:pStyle w:val="TableParagraph"/>
              <w:spacing w:before="34"/>
              <w:ind w:left="467"/>
              <w:rPr>
                <w:sz w:val="16"/>
              </w:rPr>
            </w:pPr>
            <w:r>
              <w:rPr>
                <w:sz w:val="16"/>
              </w:rPr>
              <w:t>Cuotas para el Seguro Social</w:t>
            </w:r>
          </w:p>
        </w:tc>
        <w:tc>
          <w:tcPr>
            <w:tcW w:w="1981" w:type="dxa"/>
          </w:tcPr>
          <w:p w:rsidR="00BC17D5" w:rsidRDefault="00BC17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C17D5">
        <w:trPr>
          <w:trHeight w:val="265"/>
        </w:trPr>
        <w:tc>
          <w:tcPr>
            <w:tcW w:w="6733" w:type="dxa"/>
          </w:tcPr>
          <w:p w:rsidR="00BC17D5" w:rsidRDefault="00B42DA5">
            <w:pPr>
              <w:pStyle w:val="TableParagraph"/>
              <w:spacing w:before="37"/>
              <w:ind w:left="467"/>
              <w:rPr>
                <w:sz w:val="16"/>
              </w:rPr>
            </w:pPr>
            <w:r>
              <w:rPr>
                <w:sz w:val="16"/>
              </w:rPr>
              <w:t>Cuotas de Ahorro para el Retiro</w:t>
            </w:r>
          </w:p>
        </w:tc>
        <w:tc>
          <w:tcPr>
            <w:tcW w:w="1981" w:type="dxa"/>
          </w:tcPr>
          <w:p w:rsidR="00BC17D5" w:rsidRDefault="00BC17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C17D5">
        <w:trPr>
          <w:trHeight w:val="263"/>
        </w:trPr>
        <w:tc>
          <w:tcPr>
            <w:tcW w:w="6733" w:type="dxa"/>
          </w:tcPr>
          <w:p w:rsidR="00BC17D5" w:rsidRDefault="00B42DA5">
            <w:pPr>
              <w:pStyle w:val="TableParagraph"/>
              <w:spacing w:before="34"/>
              <w:ind w:left="467"/>
              <w:rPr>
                <w:sz w:val="16"/>
              </w:rPr>
            </w:pPr>
            <w:r>
              <w:rPr>
                <w:sz w:val="16"/>
              </w:rPr>
              <w:t>Otras Cuotas y Aportaciones para la seguridad social</w:t>
            </w:r>
          </w:p>
        </w:tc>
        <w:tc>
          <w:tcPr>
            <w:tcW w:w="1981" w:type="dxa"/>
          </w:tcPr>
          <w:p w:rsidR="00BC17D5" w:rsidRDefault="00BC17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C17D5">
        <w:trPr>
          <w:trHeight w:val="267"/>
        </w:trPr>
        <w:tc>
          <w:tcPr>
            <w:tcW w:w="6733" w:type="dxa"/>
            <w:tcBorders>
              <w:bottom w:val="double" w:sz="2" w:space="0" w:color="000000"/>
            </w:tcBorders>
          </w:tcPr>
          <w:p w:rsidR="00BC17D5" w:rsidRDefault="00B42DA5">
            <w:pPr>
              <w:pStyle w:val="TableParagraph"/>
              <w:spacing w:before="34"/>
              <w:ind w:left="467"/>
              <w:rPr>
                <w:sz w:val="16"/>
              </w:rPr>
            </w:pPr>
            <w:r>
              <w:rPr>
                <w:sz w:val="16"/>
              </w:rPr>
              <w:t>Accesorios</w:t>
            </w:r>
          </w:p>
        </w:tc>
        <w:tc>
          <w:tcPr>
            <w:tcW w:w="1981" w:type="dxa"/>
            <w:tcBorders>
              <w:bottom w:val="double" w:sz="2" w:space="0" w:color="000000"/>
            </w:tcBorders>
          </w:tcPr>
          <w:p w:rsidR="00BC17D5" w:rsidRDefault="00BC17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C17D5">
        <w:trPr>
          <w:trHeight w:val="267"/>
        </w:trPr>
        <w:tc>
          <w:tcPr>
            <w:tcW w:w="6733" w:type="dxa"/>
            <w:tcBorders>
              <w:top w:val="double" w:sz="2" w:space="0" w:color="000000"/>
            </w:tcBorders>
          </w:tcPr>
          <w:p w:rsidR="00BC17D5" w:rsidRDefault="00B42DA5">
            <w:pPr>
              <w:pStyle w:val="TableParagraph"/>
              <w:spacing w:before="36"/>
              <w:ind w:left="71"/>
              <w:rPr>
                <w:b/>
                <w:sz w:val="16"/>
              </w:rPr>
            </w:pPr>
            <w:r>
              <w:rPr>
                <w:b/>
                <w:sz w:val="16"/>
              </w:rPr>
              <w:t>Contribuciones de mejoras</w:t>
            </w:r>
          </w:p>
        </w:tc>
        <w:tc>
          <w:tcPr>
            <w:tcW w:w="1981" w:type="dxa"/>
            <w:tcBorders>
              <w:top w:val="double" w:sz="2" w:space="0" w:color="000000"/>
            </w:tcBorders>
          </w:tcPr>
          <w:p w:rsidR="00BC17D5" w:rsidRDefault="00BC17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C17D5">
        <w:trPr>
          <w:trHeight w:val="263"/>
        </w:trPr>
        <w:tc>
          <w:tcPr>
            <w:tcW w:w="6733" w:type="dxa"/>
          </w:tcPr>
          <w:p w:rsidR="00BC17D5" w:rsidRDefault="00B42DA5">
            <w:pPr>
              <w:pStyle w:val="TableParagraph"/>
              <w:spacing w:before="34"/>
              <w:ind w:left="467"/>
              <w:rPr>
                <w:sz w:val="16"/>
              </w:rPr>
            </w:pPr>
            <w:r>
              <w:rPr>
                <w:sz w:val="16"/>
              </w:rPr>
              <w:t>Contribución de mejoras por obras públicas</w:t>
            </w:r>
          </w:p>
        </w:tc>
        <w:tc>
          <w:tcPr>
            <w:tcW w:w="1981" w:type="dxa"/>
          </w:tcPr>
          <w:p w:rsidR="00BC17D5" w:rsidRDefault="00BC17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C17D5">
        <w:trPr>
          <w:trHeight w:val="448"/>
        </w:trPr>
        <w:tc>
          <w:tcPr>
            <w:tcW w:w="6733" w:type="dxa"/>
          </w:tcPr>
          <w:p w:rsidR="00BC17D5" w:rsidRDefault="00B42DA5">
            <w:pPr>
              <w:pStyle w:val="TableParagraph"/>
              <w:spacing w:before="39"/>
              <w:ind w:left="467" w:right="109"/>
              <w:rPr>
                <w:sz w:val="16"/>
              </w:rPr>
            </w:pPr>
            <w:r>
              <w:rPr>
                <w:sz w:val="16"/>
              </w:rPr>
              <w:t>Contribuciones de Mejoras no comprendidas en las fracciones de la Ley de Ingresos causadas en ejercicios fiscales anteriores pendientes de liquidación o pago</w:t>
            </w:r>
          </w:p>
        </w:tc>
        <w:tc>
          <w:tcPr>
            <w:tcW w:w="1981" w:type="dxa"/>
          </w:tcPr>
          <w:p w:rsidR="00BC17D5" w:rsidRDefault="00BC17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C17D5">
        <w:trPr>
          <w:trHeight w:val="263"/>
        </w:trPr>
        <w:tc>
          <w:tcPr>
            <w:tcW w:w="6733" w:type="dxa"/>
          </w:tcPr>
          <w:p w:rsidR="00BC17D5" w:rsidRDefault="00B42DA5">
            <w:pPr>
              <w:pStyle w:val="TableParagraph"/>
              <w:spacing w:before="32"/>
              <w:ind w:left="71"/>
              <w:rPr>
                <w:b/>
                <w:sz w:val="16"/>
              </w:rPr>
            </w:pPr>
            <w:r>
              <w:rPr>
                <w:b/>
                <w:sz w:val="16"/>
              </w:rPr>
              <w:t>Derechos</w:t>
            </w:r>
          </w:p>
        </w:tc>
        <w:tc>
          <w:tcPr>
            <w:tcW w:w="1981" w:type="dxa"/>
          </w:tcPr>
          <w:p w:rsidR="00BC17D5" w:rsidRDefault="00BC17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C17D5">
        <w:trPr>
          <w:trHeight w:val="448"/>
        </w:trPr>
        <w:tc>
          <w:tcPr>
            <w:tcW w:w="6733" w:type="dxa"/>
          </w:tcPr>
          <w:p w:rsidR="00BC17D5" w:rsidRDefault="00B42DA5">
            <w:pPr>
              <w:pStyle w:val="TableParagraph"/>
              <w:spacing w:before="39"/>
              <w:ind w:left="467" w:right="109"/>
              <w:rPr>
                <w:sz w:val="16"/>
              </w:rPr>
            </w:pPr>
            <w:r>
              <w:rPr>
                <w:sz w:val="16"/>
              </w:rPr>
              <w:t>Derechos por el uso, goce, aprovechamiento o explotación de bienes de dominio público</w:t>
            </w:r>
          </w:p>
        </w:tc>
        <w:tc>
          <w:tcPr>
            <w:tcW w:w="1981" w:type="dxa"/>
          </w:tcPr>
          <w:p w:rsidR="00BC17D5" w:rsidRDefault="00BC17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C17D5">
        <w:trPr>
          <w:trHeight w:val="241"/>
        </w:trPr>
        <w:tc>
          <w:tcPr>
            <w:tcW w:w="6733" w:type="dxa"/>
          </w:tcPr>
          <w:p w:rsidR="00BC17D5" w:rsidRDefault="00B42DA5">
            <w:pPr>
              <w:pStyle w:val="TableParagraph"/>
              <w:spacing w:before="27"/>
              <w:ind w:left="467"/>
              <w:rPr>
                <w:sz w:val="16"/>
              </w:rPr>
            </w:pPr>
            <w:r>
              <w:rPr>
                <w:sz w:val="16"/>
              </w:rPr>
              <w:t>Derechos a los hidrocarburos</w:t>
            </w:r>
          </w:p>
        </w:tc>
        <w:tc>
          <w:tcPr>
            <w:tcW w:w="1981" w:type="dxa"/>
          </w:tcPr>
          <w:p w:rsidR="00BC17D5" w:rsidRDefault="00BC17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C17D5">
        <w:trPr>
          <w:trHeight w:val="244"/>
        </w:trPr>
        <w:tc>
          <w:tcPr>
            <w:tcW w:w="6733" w:type="dxa"/>
          </w:tcPr>
          <w:p w:rsidR="00BC17D5" w:rsidRDefault="00B42DA5">
            <w:pPr>
              <w:pStyle w:val="TableParagraph"/>
              <w:spacing w:before="27"/>
              <w:ind w:left="467"/>
              <w:rPr>
                <w:sz w:val="16"/>
              </w:rPr>
            </w:pPr>
            <w:r>
              <w:rPr>
                <w:sz w:val="16"/>
              </w:rPr>
              <w:t>Derechos por prestación de servicios</w:t>
            </w:r>
          </w:p>
        </w:tc>
        <w:tc>
          <w:tcPr>
            <w:tcW w:w="1981" w:type="dxa"/>
          </w:tcPr>
          <w:p w:rsidR="00BC17D5" w:rsidRDefault="00BC17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C17D5">
        <w:trPr>
          <w:trHeight w:val="241"/>
        </w:trPr>
        <w:tc>
          <w:tcPr>
            <w:tcW w:w="6733" w:type="dxa"/>
          </w:tcPr>
          <w:p w:rsidR="00BC17D5" w:rsidRDefault="00B42DA5">
            <w:pPr>
              <w:pStyle w:val="TableParagraph"/>
              <w:spacing w:before="25"/>
              <w:ind w:left="467"/>
              <w:rPr>
                <w:sz w:val="16"/>
              </w:rPr>
            </w:pPr>
            <w:r>
              <w:rPr>
                <w:sz w:val="16"/>
              </w:rPr>
              <w:t>Otros Derechos</w:t>
            </w:r>
          </w:p>
        </w:tc>
        <w:tc>
          <w:tcPr>
            <w:tcW w:w="1981" w:type="dxa"/>
          </w:tcPr>
          <w:p w:rsidR="00BC17D5" w:rsidRDefault="00BC17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C17D5">
        <w:trPr>
          <w:trHeight w:val="241"/>
        </w:trPr>
        <w:tc>
          <w:tcPr>
            <w:tcW w:w="6733" w:type="dxa"/>
          </w:tcPr>
          <w:p w:rsidR="00BC17D5" w:rsidRDefault="00B42DA5">
            <w:pPr>
              <w:pStyle w:val="TableParagraph"/>
              <w:spacing w:before="25"/>
              <w:ind w:left="467"/>
              <w:rPr>
                <w:sz w:val="16"/>
              </w:rPr>
            </w:pPr>
            <w:r>
              <w:rPr>
                <w:sz w:val="16"/>
              </w:rPr>
              <w:t>Accesorios</w:t>
            </w:r>
          </w:p>
        </w:tc>
        <w:tc>
          <w:tcPr>
            <w:tcW w:w="1981" w:type="dxa"/>
          </w:tcPr>
          <w:p w:rsidR="00BC17D5" w:rsidRDefault="00BC17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C17D5">
        <w:trPr>
          <w:trHeight w:val="424"/>
        </w:trPr>
        <w:tc>
          <w:tcPr>
            <w:tcW w:w="6733" w:type="dxa"/>
          </w:tcPr>
          <w:p w:rsidR="00BC17D5" w:rsidRDefault="00B42DA5">
            <w:pPr>
              <w:pStyle w:val="TableParagraph"/>
              <w:spacing w:before="27"/>
              <w:ind w:left="467" w:right="109"/>
              <w:rPr>
                <w:sz w:val="16"/>
              </w:rPr>
            </w:pPr>
            <w:r>
              <w:rPr>
                <w:sz w:val="16"/>
              </w:rPr>
              <w:t>Derechos no comprendidos en las fracciones de la Ley de Ingresos causadas en ejercicios fiscales anteriores pendientes de liquidación o pago</w:t>
            </w:r>
          </w:p>
        </w:tc>
        <w:tc>
          <w:tcPr>
            <w:tcW w:w="1981" w:type="dxa"/>
          </w:tcPr>
          <w:p w:rsidR="00BC17D5" w:rsidRDefault="00BC17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C17D5">
        <w:trPr>
          <w:trHeight w:val="244"/>
        </w:trPr>
        <w:tc>
          <w:tcPr>
            <w:tcW w:w="6733" w:type="dxa"/>
          </w:tcPr>
          <w:p w:rsidR="00BC17D5" w:rsidRDefault="00B42DA5">
            <w:pPr>
              <w:pStyle w:val="TableParagraph"/>
              <w:spacing w:before="25"/>
              <w:ind w:left="71"/>
              <w:rPr>
                <w:b/>
                <w:sz w:val="16"/>
              </w:rPr>
            </w:pPr>
            <w:r>
              <w:rPr>
                <w:b/>
                <w:sz w:val="16"/>
              </w:rPr>
              <w:t>Productos</w:t>
            </w:r>
          </w:p>
        </w:tc>
        <w:tc>
          <w:tcPr>
            <w:tcW w:w="1981" w:type="dxa"/>
          </w:tcPr>
          <w:p w:rsidR="00BC17D5" w:rsidRDefault="00BC17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C17D5">
        <w:trPr>
          <w:trHeight w:val="241"/>
        </w:trPr>
        <w:tc>
          <w:tcPr>
            <w:tcW w:w="6733" w:type="dxa"/>
          </w:tcPr>
          <w:p w:rsidR="00BC17D5" w:rsidRDefault="00B42DA5">
            <w:pPr>
              <w:pStyle w:val="TableParagraph"/>
              <w:spacing w:before="25"/>
              <w:ind w:left="503"/>
              <w:rPr>
                <w:sz w:val="16"/>
              </w:rPr>
            </w:pPr>
            <w:r>
              <w:rPr>
                <w:sz w:val="16"/>
              </w:rPr>
              <w:t>Productos de tipo corriente</w:t>
            </w:r>
          </w:p>
        </w:tc>
        <w:tc>
          <w:tcPr>
            <w:tcW w:w="1981" w:type="dxa"/>
          </w:tcPr>
          <w:p w:rsidR="00BC17D5" w:rsidRDefault="00BC17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C17D5">
        <w:trPr>
          <w:trHeight w:val="241"/>
        </w:trPr>
        <w:tc>
          <w:tcPr>
            <w:tcW w:w="6733" w:type="dxa"/>
          </w:tcPr>
          <w:p w:rsidR="00BC17D5" w:rsidRDefault="00B42DA5">
            <w:pPr>
              <w:pStyle w:val="TableParagraph"/>
              <w:spacing w:before="25"/>
              <w:ind w:left="503"/>
              <w:rPr>
                <w:sz w:val="16"/>
              </w:rPr>
            </w:pPr>
            <w:r>
              <w:rPr>
                <w:sz w:val="16"/>
              </w:rPr>
              <w:t>Productos de capital</w:t>
            </w:r>
          </w:p>
        </w:tc>
        <w:tc>
          <w:tcPr>
            <w:tcW w:w="1981" w:type="dxa"/>
          </w:tcPr>
          <w:p w:rsidR="00BC17D5" w:rsidRDefault="00BC17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C17D5">
        <w:trPr>
          <w:trHeight w:val="424"/>
        </w:trPr>
        <w:tc>
          <w:tcPr>
            <w:tcW w:w="6733" w:type="dxa"/>
          </w:tcPr>
          <w:p w:rsidR="00BC17D5" w:rsidRDefault="00B42DA5">
            <w:pPr>
              <w:pStyle w:val="TableParagraph"/>
              <w:spacing w:before="27"/>
              <w:ind w:left="503" w:right="109"/>
              <w:rPr>
                <w:sz w:val="16"/>
              </w:rPr>
            </w:pPr>
            <w:r>
              <w:rPr>
                <w:sz w:val="16"/>
              </w:rPr>
              <w:t>Productos no comprendidos en las fracciones de la Ley de Ingresos causadas en ejercicios fiscales anteriores pendientes de liquidación o pago</w:t>
            </w:r>
          </w:p>
        </w:tc>
        <w:tc>
          <w:tcPr>
            <w:tcW w:w="1981" w:type="dxa"/>
          </w:tcPr>
          <w:p w:rsidR="00BC17D5" w:rsidRDefault="00BC17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C17D5">
        <w:trPr>
          <w:trHeight w:val="241"/>
        </w:trPr>
        <w:tc>
          <w:tcPr>
            <w:tcW w:w="6733" w:type="dxa"/>
          </w:tcPr>
          <w:p w:rsidR="00BC17D5" w:rsidRDefault="00B42DA5">
            <w:pPr>
              <w:pStyle w:val="TableParagraph"/>
              <w:spacing w:before="25"/>
              <w:ind w:left="71"/>
              <w:rPr>
                <w:b/>
                <w:sz w:val="16"/>
              </w:rPr>
            </w:pPr>
            <w:r>
              <w:rPr>
                <w:b/>
                <w:sz w:val="16"/>
              </w:rPr>
              <w:t>Aprovechamientos</w:t>
            </w:r>
          </w:p>
        </w:tc>
        <w:tc>
          <w:tcPr>
            <w:tcW w:w="1981" w:type="dxa"/>
          </w:tcPr>
          <w:p w:rsidR="00BC17D5" w:rsidRDefault="00BC17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C17D5">
        <w:trPr>
          <w:trHeight w:val="244"/>
        </w:trPr>
        <w:tc>
          <w:tcPr>
            <w:tcW w:w="6733" w:type="dxa"/>
          </w:tcPr>
          <w:p w:rsidR="00BC17D5" w:rsidRDefault="00B42DA5">
            <w:pPr>
              <w:pStyle w:val="TableParagraph"/>
              <w:spacing w:before="27"/>
              <w:ind w:left="503"/>
              <w:rPr>
                <w:sz w:val="16"/>
              </w:rPr>
            </w:pPr>
            <w:r>
              <w:rPr>
                <w:sz w:val="16"/>
              </w:rPr>
              <w:t>Aprovechamientos de tipo corriente</w:t>
            </w:r>
          </w:p>
        </w:tc>
        <w:tc>
          <w:tcPr>
            <w:tcW w:w="1981" w:type="dxa"/>
          </w:tcPr>
          <w:p w:rsidR="00BC17D5" w:rsidRDefault="00BC17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C17D5">
        <w:trPr>
          <w:trHeight w:val="241"/>
        </w:trPr>
        <w:tc>
          <w:tcPr>
            <w:tcW w:w="6733" w:type="dxa"/>
          </w:tcPr>
          <w:p w:rsidR="00BC17D5" w:rsidRDefault="00B42DA5">
            <w:pPr>
              <w:pStyle w:val="TableParagraph"/>
              <w:spacing w:before="25"/>
              <w:ind w:left="503"/>
              <w:rPr>
                <w:sz w:val="16"/>
              </w:rPr>
            </w:pPr>
            <w:r>
              <w:rPr>
                <w:sz w:val="16"/>
              </w:rPr>
              <w:t>Aprovechamientos de capital</w:t>
            </w:r>
          </w:p>
        </w:tc>
        <w:tc>
          <w:tcPr>
            <w:tcW w:w="1981" w:type="dxa"/>
          </w:tcPr>
          <w:p w:rsidR="00BC17D5" w:rsidRDefault="00BC17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C17D5">
        <w:trPr>
          <w:trHeight w:val="424"/>
        </w:trPr>
        <w:tc>
          <w:tcPr>
            <w:tcW w:w="6733" w:type="dxa"/>
          </w:tcPr>
          <w:p w:rsidR="00BC17D5" w:rsidRDefault="00B42DA5">
            <w:pPr>
              <w:pStyle w:val="TableParagraph"/>
              <w:spacing w:before="27"/>
              <w:ind w:left="503" w:right="49"/>
              <w:rPr>
                <w:sz w:val="16"/>
              </w:rPr>
            </w:pPr>
            <w:r>
              <w:rPr>
                <w:sz w:val="16"/>
              </w:rPr>
              <w:t>Aprovechamientos no comprendidos en las fracciones de la Ley de Ingresos causadas en ejercicios fiscales anteriores pendientes de liquidación o pago</w:t>
            </w:r>
          </w:p>
        </w:tc>
        <w:tc>
          <w:tcPr>
            <w:tcW w:w="1981" w:type="dxa"/>
          </w:tcPr>
          <w:p w:rsidR="00BC17D5" w:rsidRDefault="00BC17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C17D5">
        <w:trPr>
          <w:trHeight w:val="244"/>
        </w:trPr>
        <w:tc>
          <w:tcPr>
            <w:tcW w:w="6733" w:type="dxa"/>
          </w:tcPr>
          <w:p w:rsidR="00BC17D5" w:rsidRDefault="00B42DA5">
            <w:pPr>
              <w:pStyle w:val="TableParagraph"/>
              <w:spacing w:before="25"/>
              <w:ind w:left="71"/>
              <w:rPr>
                <w:b/>
                <w:sz w:val="16"/>
              </w:rPr>
            </w:pPr>
            <w:r>
              <w:rPr>
                <w:b/>
                <w:sz w:val="16"/>
              </w:rPr>
              <w:t>Ingresos por ventas de bienes y servicios</w:t>
            </w:r>
          </w:p>
        </w:tc>
        <w:tc>
          <w:tcPr>
            <w:tcW w:w="1981" w:type="dxa"/>
          </w:tcPr>
          <w:p w:rsidR="00BC17D5" w:rsidRDefault="00BC17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BC17D5" w:rsidRDefault="00BC17D5">
      <w:pPr>
        <w:rPr>
          <w:rFonts w:ascii="Times New Roman"/>
          <w:sz w:val="16"/>
        </w:rPr>
        <w:sectPr w:rsidR="00BC17D5">
          <w:headerReference w:type="default" r:id="rId6"/>
          <w:footerReference w:type="default" r:id="rId7"/>
          <w:type w:val="continuous"/>
          <w:pgSz w:w="12250" w:h="15850"/>
          <w:pgMar w:top="1960" w:right="1720" w:bottom="1440" w:left="1240" w:header="56" w:footer="1251" w:gutter="0"/>
          <w:cols w:space="720"/>
        </w:sectPr>
      </w:pPr>
    </w:p>
    <w:tbl>
      <w:tblPr>
        <w:tblStyle w:val="TableNormal"/>
        <w:tblW w:w="0" w:type="auto"/>
        <w:tblInd w:w="1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33"/>
        <w:gridCol w:w="1981"/>
      </w:tblGrid>
      <w:tr w:rsidR="00BC17D5">
        <w:trPr>
          <w:trHeight w:val="241"/>
        </w:trPr>
        <w:tc>
          <w:tcPr>
            <w:tcW w:w="6733" w:type="dxa"/>
          </w:tcPr>
          <w:p w:rsidR="00BC17D5" w:rsidRDefault="00B42DA5">
            <w:pPr>
              <w:pStyle w:val="TableParagraph"/>
              <w:spacing w:before="25"/>
              <w:ind w:left="503"/>
              <w:rPr>
                <w:sz w:val="16"/>
              </w:rPr>
            </w:pPr>
            <w:r>
              <w:rPr>
                <w:sz w:val="16"/>
              </w:rPr>
              <w:lastRenderedPageBreak/>
              <w:t>Ingresos por ventas de bienes y servicios de organismos descentralizados</w:t>
            </w:r>
          </w:p>
        </w:tc>
        <w:tc>
          <w:tcPr>
            <w:tcW w:w="1981" w:type="dxa"/>
          </w:tcPr>
          <w:p w:rsidR="00BC17D5" w:rsidRDefault="00BC17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C17D5">
        <w:trPr>
          <w:trHeight w:val="241"/>
        </w:trPr>
        <w:tc>
          <w:tcPr>
            <w:tcW w:w="6733" w:type="dxa"/>
          </w:tcPr>
          <w:p w:rsidR="00BC17D5" w:rsidRDefault="00B42DA5">
            <w:pPr>
              <w:pStyle w:val="TableParagraph"/>
              <w:spacing w:before="25"/>
              <w:ind w:left="503"/>
              <w:rPr>
                <w:sz w:val="16"/>
              </w:rPr>
            </w:pPr>
            <w:r>
              <w:rPr>
                <w:sz w:val="16"/>
              </w:rPr>
              <w:t>Ingresos de operación de entidades paraestatales empresariales</w:t>
            </w:r>
          </w:p>
        </w:tc>
        <w:tc>
          <w:tcPr>
            <w:tcW w:w="1981" w:type="dxa"/>
          </w:tcPr>
          <w:p w:rsidR="00BC17D5" w:rsidRDefault="00BC17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C17D5">
        <w:trPr>
          <w:trHeight w:val="426"/>
        </w:trPr>
        <w:tc>
          <w:tcPr>
            <w:tcW w:w="6733" w:type="dxa"/>
          </w:tcPr>
          <w:p w:rsidR="00BC17D5" w:rsidRDefault="00B42DA5">
            <w:pPr>
              <w:pStyle w:val="TableParagraph"/>
              <w:spacing w:before="27"/>
              <w:ind w:left="503" w:right="109"/>
              <w:rPr>
                <w:sz w:val="16"/>
              </w:rPr>
            </w:pPr>
            <w:r>
              <w:rPr>
                <w:sz w:val="16"/>
              </w:rPr>
              <w:t>Ingresos por ventas de bienes y servicios producidos en establecimientos del Gobierno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Central</w:t>
            </w:r>
          </w:p>
        </w:tc>
        <w:tc>
          <w:tcPr>
            <w:tcW w:w="1981" w:type="dxa"/>
          </w:tcPr>
          <w:p w:rsidR="00BC17D5" w:rsidRDefault="00BC17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C17D5">
        <w:trPr>
          <w:trHeight w:val="241"/>
        </w:trPr>
        <w:tc>
          <w:tcPr>
            <w:tcW w:w="6733" w:type="dxa"/>
          </w:tcPr>
          <w:p w:rsidR="00BC17D5" w:rsidRDefault="00B42DA5">
            <w:pPr>
              <w:pStyle w:val="TableParagraph"/>
              <w:spacing w:before="22"/>
              <w:ind w:left="71"/>
              <w:rPr>
                <w:b/>
                <w:sz w:val="16"/>
              </w:rPr>
            </w:pPr>
            <w:r>
              <w:rPr>
                <w:b/>
                <w:sz w:val="16"/>
              </w:rPr>
              <w:t>Participaciones y Aportaciones</w:t>
            </w:r>
          </w:p>
        </w:tc>
        <w:tc>
          <w:tcPr>
            <w:tcW w:w="1981" w:type="dxa"/>
          </w:tcPr>
          <w:p w:rsidR="00BC17D5" w:rsidRDefault="00BC17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C17D5">
        <w:trPr>
          <w:trHeight w:val="241"/>
        </w:trPr>
        <w:tc>
          <w:tcPr>
            <w:tcW w:w="6733" w:type="dxa"/>
          </w:tcPr>
          <w:p w:rsidR="00BC17D5" w:rsidRDefault="00B42DA5">
            <w:pPr>
              <w:pStyle w:val="TableParagraph"/>
              <w:spacing w:before="25"/>
              <w:ind w:left="503"/>
              <w:rPr>
                <w:sz w:val="16"/>
              </w:rPr>
            </w:pPr>
            <w:r>
              <w:rPr>
                <w:sz w:val="16"/>
              </w:rPr>
              <w:t>Participaciones</w:t>
            </w:r>
          </w:p>
        </w:tc>
        <w:tc>
          <w:tcPr>
            <w:tcW w:w="1981" w:type="dxa"/>
          </w:tcPr>
          <w:p w:rsidR="00BC17D5" w:rsidRDefault="00BC17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C17D5">
        <w:trPr>
          <w:trHeight w:val="241"/>
        </w:trPr>
        <w:tc>
          <w:tcPr>
            <w:tcW w:w="6733" w:type="dxa"/>
          </w:tcPr>
          <w:p w:rsidR="00BC17D5" w:rsidRDefault="00B42DA5">
            <w:pPr>
              <w:pStyle w:val="TableParagraph"/>
              <w:spacing w:before="25"/>
              <w:ind w:left="503"/>
              <w:rPr>
                <w:sz w:val="16"/>
              </w:rPr>
            </w:pPr>
            <w:r>
              <w:rPr>
                <w:sz w:val="16"/>
              </w:rPr>
              <w:t>Aportaciones</w:t>
            </w:r>
          </w:p>
        </w:tc>
        <w:tc>
          <w:tcPr>
            <w:tcW w:w="1981" w:type="dxa"/>
          </w:tcPr>
          <w:p w:rsidR="00BC17D5" w:rsidRDefault="00BC17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C17D5">
        <w:trPr>
          <w:trHeight w:val="241"/>
        </w:trPr>
        <w:tc>
          <w:tcPr>
            <w:tcW w:w="6733" w:type="dxa"/>
          </w:tcPr>
          <w:p w:rsidR="00BC17D5" w:rsidRDefault="00B42DA5">
            <w:pPr>
              <w:pStyle w:val="TableParagraph"/>
              <w:spacing w:before="25"/>
              <w:ind w:left="503"/>
              <w:rPr>
                <w:sz w:val="16"/>
              </w:rPr>
            </w:pPr>
            <w:r>
              <w:rPr>
                <w:sz w:val="16"/>
              </w:rPr>
              <w:t>Convenios</w:t>
            </w:r>
          </w:p>
        </w:tc>
        <w:tc>
          <w:tcPr>
            <w:tcW w:w="1981" w:type="dxa"/>
          </w:tcPr>
          <w:p w:rsidR="00BC17D5" w:rsidRDefault="00BC17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C17D5">
        <w:trPr>
          <w:trHeight w:val="241"/>
        </w:trPr>
        <w:tc>
          <w:tcPr>
            <w:tcW w:w="6733" w:type="dxa"/>
          </w:tcPr>
          <w:p w:rsidR="00BC17D5" w:rsidRDefault="00B42DA5">
            <w:pPr>
              <w:pStyle w:val="TableParagraph"/>
              <w:spacing w:before="25"/>
              <w:ind w:left="71"/>
              <w:rPr>
                <w:b/>
                <w:sz w:val="16"/>
              </w:rPr>
            </w:pPr>
            <w:r>
              <w:rPr>
                <w:b/>
                <w:sz w:val="16"/>
              </w:rPr>
              <w:t>Transferencias, Asignaciones, Subsidios y Otras Ayudas</w:t>
            </w:r>
          </w:p>
        </w:tc>
        <w:tc>
          <w:tcPr>
            <w:tcW w:w="1981" w:type="dxa"/>
          </w:tcPr>
          <w:p w:rsidR="00BC17D5" w:rsidRDefault="00BC17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C17D5">
        <w:trPr>
          <w:trHeight w:val="241"/>
        </w:trPr>
        <w:tc>
          <w:tcPr>
            <w:tcW w:w="6733" w:type="dxa"/>
          </w:tcPr>
          <w:p w:rsidR="00BC17D5" w:rsidRDefault="00B42DA5">
            <w:pPr>
              <w:pStyle w:val="TableParagraph"/>
              <w:spacing w:before="27"/>
              <w:ind w:left="503"/>
              <w:rPr>
                <w:sz w:val="16"/>
              </w:rPr>
            </w:pPr>
            <w:r>
              <w:rPr>
                <w:sz w:val="16"/>
              </w:rPr>
              <w:t>Transferencias Internas y Asignaciones al Sector Público</w:t>
            </w:r>
          </w:p>
        </w:tc>
        <w:tc>
          <w:tcPr>
            <w:tcW w:w="1981" w:type="dxa"/>
          </w:tcPr>
          <w:p w:rsidR="00BC17D5" w:rsidRDefault="00EB5F64" w:rsidP="00B42DA5">
            <w:pPr>
              <w:pStyle w:val="TableParagraph"/>
              <w:spacing w:before="27"/>
              <w:ind w:left="71"/>
              <w:rPr>
                <w:sz w:val="16"/>
              </w:rPr>
            </w:pPr>
            <w:r w:rsidRPr="00EB5F64">
              <w:rPr>
                <w:sz w:val="16"/>
              </w:rPr>
              <w:t>17</w:t>
            </w:r>
            <w:r>
              <w:rPr>
                <w:sz w:val="16"/>
              </w:rPr>
              <w:t>´</w:t>
            </w:r>
            <w:r w:rsidRPr="00EB5F64">
              <w:rPr>
                <w:sz w:val="16"/>
              </w:rPr>
              <w:t>950</w:t>
            </w:r>
            <w:r>
              <w:rPr>
                <w:sz w:val="16"/>
              </w:rPr>
              <w:t>,</w:t>
            </w:r>
            <w:r w:rsidRPr="00EB5F64">
              <w:rPr>
                <w:sz w:val="16"/>
              </w:rPr>
              <w:t>227.38</w:t>
            </w:r>
          </w:p>
        </w:tc>
      </w:tr>
      <w:tr w:rsidR="00BC17D5">
        <w:trPr>
          <w:trHeight w:val="244"/>
        </w:trPr>
        <w:tc>
          <w:tcPr>
            <w:tcW w:w="6733" w:type="dxa"/>
          </w:tcPr>
          <w:p w:rsidR="00BC17D5" w:rsidRDefault="00B42DA5">
            <w:pPr>
              <w:pStyle w:val="TableParagraph"/>
              <w:spacing w:before="27"/>
              <w:ind w:left="503"/>
              <w:rPr>
                <w:sz w:val="16"/>
              </w:rPr>
            </w:pPr>
            <w:r>
              <w:rPr>
                <w:sz w:val="16"/>
              </w:rPr>
              <w:t>Transferencias al Resto del Sector Público</w:t>
            </w:r>
          </w:p>
        </w:tc>
        <w:tc>
          <w:tcPr>
            <w:tcW w:w="1981" w:type="dxa"/>
          </w:tcPr>
          <w:p w:rsidR="00BC17D5" w:rsidRDefault="00BC17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C17D5">
        <w:trPr>
          <w:trHeight w:val="242"/>
        </w:trPr>
        <w:tc>
          <w:tcPr>
            <w:tcW w:w="6733" w:type="dxa"/>
          </w:tcPr>
          <w:p w:rsidR="00BC17D5" w:rsidRDefault="00B42DA5">
            <w:pPr>
              <w:pStyle w:val="TableParagraph"/>
              <w:spacing w:before="25"/>
              <w:ind w:left="503"/>
              <w:rPr>
                <w:sz w:val="16"/>
              </w:rPr>
            </w:pPr>
            <w:r>
              <w:rPr>
                <w:sz w:val="16"/>
              </w:rPr>
              <w:t>Subsidios y Subvenciones</w:t>
            </w:r>
          </w:p>
        </w:tc>
        <w:tc>
          <w:tcPr>
            <w:tcW w:w="1981" w:type="dxa"/>
          </w:tcPr>
          <w:p w:rsidR="00BC17D5" w:rsidRDefault="00BC17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C17D5">
        <w:trPr>
          <w:trHeight w:val="241"/>
        </w:trPr>
        <w:tc>
          <w:tcPr>
            <w:tcW w:w="6733" w:type="dxa"/>
          </w:tcPr>
          <w:p w:rsidR="00BC17D5" w:rsidRDefault="00B42DA5">
            <w:pPr>
              <w:pStyle w:val="TableParagraph"/>
              <w:spacing w:before="25"/>
              <w:ind w:left="503"/>
              <w:rPr>
                <w:sz w:val="16"/>
              </w:rPr>
            </w:pPr>
            <w:r>
              <w:rPr>
                <w:sz w:val="16"/>
              </w:rPr>
              <w:t>Ayudas sociales</w:t>
            </w:r>
          </w:p>
        </w:tc>
        <w:tc>
          <w:tcPr>
            <w:tcW w:w="1981" w:type="dxa"/>
          </w:tcPr>
          <w:p w:rsidR="00BC17D5" w:rsidRDefault="00BC17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C17D5">
        <w:trPr>
          <w:trHeight w:val="241"/>
        </w:trPr>
        <w:tc>
          <w:tcPr>
            <w:tcW w:w="6733" w:type="dxa"/>
          </w:tcPr>
          <w:p w:rsidR="00BC17D5" w:rsidRDefault="00B42DA5">
            <w:pPr>
              <w:pStyle w:val="TableParagraph"/>
              <w:spacing w:before="25"/>
              <w:ind w:left="503"/>
              <w:rPr>
                <w:sz w:val="16"/>
              </w:rPr>
            </w:pPr>
            <w:r>
              <w:rPr>
                <w:sz w:val="16"/>
              </w:rPr>
              <w:t>Pensiones y Jubilaciones</w:t>
            </w:r>
          </w:p>
        </w:tc>
        <w:tc>
          <w:tcPr>
            <w:tcW w:w="1981" w:type="dxa"/>
          </w:tcPr>
          <w:p w:rsidR="00BC17D5" w:rsidRDefault="00BC17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C17D5">
        <w:trPr>
          <w:trHeight w:val="241"/>
        </w:trPr>
        <w:tc>
          <w:tcPr>
            <w:tcW w:w="6733" w:type="dxa"/>
          </w:tcPr>
          <w:p w:rsidR="00BC17D5" w:rsidRDefault="00B42DA5">
            <w:pPr>
              <w:pStyle w:val="TableParagraph"/>
              <w:spacing w:before="25"/>
              <w:ind w:left="503"/>
              <w:rPr>
                <w:sz w:val="16"/>
              </w:rPr>
            </w:pPr>
            <w:r>
              <w:rPr>
                <w:sz w:val="16"/>
              </w:rPr>
              <w:t>Transferencias a Fideicomisos, mandatos y análogos</w:t>
            </w:r>
          </w:p>
        </w:tc>
        <w:tc>
          <w:tcPr>
            <w:tcW w:w="1981" w:type="dxa"/>
          </w:tcPr>
          <w:p w:rsidR="00BC17D5" w:rsidRDefault="00BC17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C17D5">
        <w:trPr>
          <w:trHeight w:val="241"/>
        </w:trPr>
        <w:tc>
          <w:tcPr>
            <w:tcW w:w="6733" w:type="dxa"/>
          </w:tcPr>
          <w:p w:rsidR="00BC17D5" w:rsidRDefault="00B42DA5">
            <w:pPr>
              <w:pStyle w:val="TableParagraph"/>
              <w:spacing w:before="22"/>
              <w:ind w:left="71"/>
              <w:rPr>
                <w:b/>
                <w:sz w:val="16"/>
              </w:rPr>
            </w:pPr>
            <w:r>
              <w:rPr>
                <w:b/>
                <w:sz w:val="16"/>
              </w:rPr>
              <w:t>Ingresos derivados de Financiamientos</w:t>
            </w:r>
          </w:p>
        </w:tc>
        <w:tc>
          <w:tcPr>
            <w:tcW w:w="1981" w:type="dxa"/>
          </w:tcPr>
          <w:p w:rsidR="00BC17D5" w:rsidRDefault="00BC17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C17D5">
        <w:trPr>
          <w:trHeight w:val="241"/>
        </w:trPr>
        <w:tc>
          <w:tcPr>
            <w:tcW w:w="6733" w:type="dxa"/>
          </w:tcPr>
          <w:p w:rsidR="00BC17D5" w:rsidRDefault="00B42DA5">
            <w:pPr>
              <w:pStyle w:val="TableParagraph"/>
              <w:spacing w:before="25"/>
              <w:ind w:left="503"/>
              <w:rPr>
                <w:sz w:val="16"/>
              </w:rPr>
            </w:pPr>
            <w:r>
              <w:rPr>
                <w:sz w:val="16"/>
              </w:rPr>
              <w:t>Endeudamiento interno</w:t>
            </w:r>
          </w:p>
        </w:tc>
        <w:tc>
          <w:tcPr>
            <w:tcW w:w="1981" w:type="dxa"/>
          </w:tcPr>
          <w:p w:rsidR="00BC17D5" w:rsidRDefault="00BC17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C17D5">
        <w:trPr>
          <w:trHeight w:val="241"/>
        </w:trPr>
        <w:tc>
          <w:tcPr>
            <w:tcW w:w="6733" w:type="dxa"/>
          </w:tcPr>
          <w:p w:rsidR="00BC17D5" w:rsidRDefault="00B42DA5">
            <w:pPr>
              <w:pStyle w:val="TableParagraph"/>
              <w:spacing w:before="25"/>
              <w:ind w:left="503"/>
              <w:rPr>
                <w:sz w:val="16"/>
              </w:rPr>
            </w:pPr>
            <w:r>
              <w:rPr>
                <w:sz w:val="16"/>
              </w:rPr>
              <w:t>Endeudamiento externo</w:t>
            </w:r>
          </w:p>
        </w:tc>
        <w:tc>
          <w:tcPr>
            <w:tcW w:w="1981" w:type="dxa"/>
          </w:tcPr>
          <w:p w:rsidR="00BC17D5" w:rsidRDefault="00BC17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974920" w:rsidRDefault="00974920"/>
    <w:sectPr w:rsidR="00974920">
      <w:pgSz w:w="12250" w:h="15850"/>
      <w:pgMar w:top="1960" w:right="1720" w:bottom="1440" w:left="1240" w:header="56" w:footer="12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74920" w:rsidRDefault="00B42DA5">
      <w:r>
        <w:separator/>
      </w:r>
    </w:p>
  </w:endnote>
  <w:endnote w:type="continuationSeparator" w:id="0">
    <w:p w:rsidR="00974920" w:rsidRDefault="00B42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 Narrow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C17D5" w:rsidRDefault="00EB5F64">
    <w:pPr>
      <w:pStyle w:val="Textoindependiente"/>
      <w:spacing w:line="14" w:lineRule="auto"/>
      <w:rPr>
        <w:sz w:val="20"/>
      </w:rPr>
    </w:pPr>
    <w:r>
      <w:pict>
        <v:line id="_x0000_s1026" style="position:absolute;z-index:-10048;mso-position-horizontal-relative:page;mso-position-vertical-relative:page" from="63.8pt,716.3pt" to="554.25pt,716.3pt" strokecolor="#30849b" strokeweight="1.5pt">
          <w10:wrap anchorx="page" anchory="page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102.35pt;margin-top:721.95pt;width:450.8pt;height:31.6pt;z-index:-10024;mso-position-horizontal-relative:page;mso-position-vertical-relative:page" filled="f" stroked="f">
          <v:textbox inset="0,0,0,0">
            <w:txbxContent>
              <w:p w:rsidR="00BC17D5" w:rsidRDefault="00B42DA5">
                <w:pPr>
                  <w:pStyle w:val="Textoindependiente"/>
                  <w:spacing w:before="19"/>
                  <w:ind w:left="1673" w:right="796" w:hanging="1654"/>
                </w:pPr>
                <w:r>
                  <w:rPr>
                    <w:color w:val="333333"/>
                  </w:rPr>
                  <w:t xml:space="preserve">Av. De las Rosas No. 9, Fracc. Santa Rosa, Chilpancingo de los Bravo, Guerrero. C.P. 39014. Sitio Web: </w:t>
                </w:r>
                <w:hyperlink r:id="rId1">
                  <w:r>
                    <w:rPr>
                      <w:color w:val="0000FF"/>
                      <w:u w:val="single" w:color="0000FF"/>
                    </w:rPr>
                    <w:t>http://itaigro.org.mx</w:t>
                  </w:r>
                </w:hyperlink>
                <w:r>
                  <w:rPr>
                    <w:color w:val="0000FF"/>
                  </w:rPr>
                  <w:t xml:space="preserve"> </w:t>
                </w:r>
                <w:r>
                  <w:rPr>
                    <w:color w:val="333333"/>
                  </w:rPr>
                  <w:t xml:space="preserve">Correo electrónico: </w:t>
                </w:r>
                <w:hyperlink r:id="rId2">
                  <w:r>
                    <w:rPr>
                      <w:color w:val="0000FF"/>
                      <w:u w:val="single" w:color="0000FF"/>
                    </w:rPr>
                    <w:t>contacto@itaigro.org.mx</w:t>
                  </w:r>
                </w:hyperlink>
                <w:r>
                  <w:rPr>
                    <w:color w:val="0000FF"/>
                  </w:rPr>
                  <w:t xml:space="preserve"> </w:t>
                </w:r>
                <w:r>
                  <w:rPr>
                    <w:color w:val="333333"/>
                  </w:rPr>
                  <w:t>Teléfono: (01747) 11 603 76</w:t>
                </w:r>
              </w:p>
              <w:p w:rsidR="00BC17D5" w:rsidRDefault="00B42DA5">
                <w:pPr>
                  <w:spacing w:line="179" w:lineRule="exact"/>
                  <w:ind w:right="18"/>
                  <w:jc w:val="right"/>
                  <w:rPr>
                    <w:b/>
                    <w:sz w:val="16"/>
                  </w:rPr>
                </w:pPr>
                <w:r>
                  <w:rPr>
                    <w:b/>
                    <w:color w:val="333333"/>
                    <w:sz w:val="16"/>
                  </w:rPr>
                  <w:t>2014 - 2018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74920" w:rsidRDefault="00B42DA5">
      <w:r>
        <w:separator/>
      </w:r>
    </w:p>
  </w:footnote>
  <w:footnote w:type="continuationSeparator" w:id="0">
    <w:p w:rsidR="00974920" w:rsidRDefault="00B42D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C17D5" w:rsidRDefault="00B42DA5">
    <w:pPr>
      <w:pStyle w:val="Textoindependiente"/>
      <w:spacing w:line="14" w:lineRule="auto"/>
      <w:rPr>
        <w:sz w:val="20"/>
      </w:rPr>
    </w:pPr>
    <w:r>
      <w:rPr>
        <w:noProof/>
        <w:lang w:bidi="ar-SA"/>
      </w:rPr>
      <w:drawing>
        <wp:anchor distT="0" distB="0" distL="0" distR="0" simplePos="0" relativeHeight="268425335" behindDoc="1" locked="0" layoutInCell="1" allowOverlap="1">
          <wp:simplePos x="0" y="0"/>
          <wp:positionH relativeFrom="page">
            <wp:posOffset>581659</wp:posOffset>
          </wp:positionH>
          <wp:positionV relativeFrom="page">
            <wp:posOffset>35559</wp:posOffset>
          </wp:positionV>
          <wp:extent cx="1189990" cy="121221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89990" cy="12122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B5F64">
      <w:pict>
        <v:line id="_x0000_s1028" style="position:absolute;z-index:-10096;mso-position-horizontal-relative:page;mso-position-vertical-relative:page" from="153.8pt,63.4pt" to="549.8pt,63.4pt" strokecolor="#30849b" strokeweight="1.5pt">
          <w10:wrap anchorx="page" anchory="page"/>
        </v:line>
      </w:pict>
    </w:r>
    <w:r w:rsidR="00EB5F6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148.8pt;margin-top:30.15pt;width:406.65pt;height:29.7pt;z-index:-10072;mso-position-horizontal-relative:page;mso-position-vertical-relative:page" filled="f" stroked="f">
          <v:textbox inset="0,0,0,0">
            <w:txbxContent>
              <w:p w:rsidR="00BC17D5" w:rsidRDefault="00B42DA5">
                <w:pPr>
                  <w:spacing w:before="12" w:line="247" w:lineRule="auto"/>
                  <w:ind w:left="20" w:right="-2" w:firstLine="242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INSTITUTO DE TRANSPARENCIA, ACCESO A LA INFORMACIÓN Y PROTECCIÓN DE DATOS PERSONALES DEL ESTADO DE GUERRERO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17D5"/>
    <w:rsid w:val="008F239F"/>
    <w:rsid w:val="00974920"/>
    <w:rsid w:val="00B42DA5"/>
    <w:rsid w:val="00BC17D5"/>
    <w:rsid w:val="00EB5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ECC742"/>
  <w15:docId w15:val="{A30A2A00-64DF-4723-80C5-67BB12973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MX" w:eastAsia="es-MX" w:bidi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Liberation Sans Narrow" w:eastAsia="Liberation Sans Narrow" w:hAnsi="Liberation Sans Narrow" w:cs="Liberation Sans Narrow"/>
      <w:sz w:val="18"/>
      <w:szCs w:val="1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cto@itaigro.org.mx" TargetMode="External"/><Relationship Id="rId1" Type="http://schemas.openxmlformats.org/officeDocument/2006/relationships/hyperlink" Target="http://itaigro.org.mx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400</Words>
  <Characters>2205</Characters>
  <Application>Microsoft Office Word</Application>
  <DocSecurity>0</DocSecurity>
  <Lines>18</Lines>
  <Paragraphs>5</Paragraphs>
  <ScaleCrop>false</ScaleCrop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Oficio 040406/001</dc:title>
  <dc:creator>Pre-installed-User</dc:creator>
  <cp:lastModifiedBy>L. C. Rodriguez Oyorzabal</cp:lastModifiedBy>
  <cp:revision>3</cp:revision>
  <dcterms:created xsi:type="dcterms:W3CDTF">2019-04-24T21:01:00Z</dcterms:created>
  <dcterms:modified xsi:type="dcterms:W3CDTF">2026-02-09T16:53:00Z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2019-04-24T00:00:00Z</vt:filetime>
  </property>
</Properties>
</file>