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F61D7" w14:textId="77777777" w:rsidR="000B7810" w:rsidRPr="00657009" w:rsidRDefault="000B7810" w:rsidP="00336C8A">
      <w:pPr>
        <w:tabs>
          <w:tab w:val="left" w:leader="underscore" w:pos="9639"/>
        </w:tabs>
        <w:spacing w:after="0" w:line="240" w:lineRule="auto"/>
        <w:ind w:left="9639" w:hanging="9639"/>
        <w:jc w:val="center"/>
        <w:rPr>
          <w:rFonts w:ascii="Times New Roman" w:hAnsi="Times New Roman"/>
          <w:sz w:val="24"/>
          <w:szCs w:val="24"/>
        </w:rPr>
      </w:pPr>
    </w:p>
    <w:p w14:paraId="5F1EBA54" w14:textId="77777777" w:rsidR="007D1E76" w:rsidRPr="00E74967" w:rsidRDefault="007D1E76" w:rsidP="00336C8A">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38DF0B59" w14:textId="77777777" w:rsidR="007D1E76" w:rsidRPr="00E74967" w:rsidRDefault="007D1E76" w:rsidP="00336C8A">
      <w:pPr>
        <w:tabs>
          <w:tab w:val="left" w:leader="underscore" w:pos="9639"/>
        </w:tabs>
        <w:spacing w:after="0" w:line="240" w:lineRule="auto"/>
        <w:jc w:val="both"/>
        <w:rPr>
          <w:rFonts w:cs="Calibri"/>
        </w:rPr>
      </w:pPr>
    </w:p>
    <w:p w14:paraId="5FC31F36" w14:textId="77777777" w:rsidR="007D1E76" w:rsidRPr="00E74967" w:rsidRDefault="007D1E76" w:rsidP="00336C8A">
      <w:pPr>
        <w:tabs>
          <w:tab w:val="left" w:leader="underscore" w:pos="9639"/>
        </w:tabs>
        <w:spacing w:after="0" w:line="240" w:lineRule="auto"/>
        <w:jc w:val="both"/>
        <w:rPr>
          <w:rFonts w:cs="Calibri"/>
        </w:rPr>
      </w:pPr>
    </w:p>
    <w:p w14:paraId="5B91383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6D25F7B5" w14:textId="77777777" w:rsidR="007D1E76" w:rsidRPr="00E74967" w:rsidRDefault="007D1E76" w:rsidP="00336C8A">
      <w:pPr>
        <w:tabs>
          <w:tab w:val="left" w:leader="underscore" w:pos="9639"/>
        </w:tabs>
        <w:spacing w:after="0" w:line="240" w:lineRule="auto"/>
        <w:jc w:val="both"/>
        <w:rPr>
          <w:rFonts w:cs="Calibri"/>
        </w:rPr>
      </w:pPr>
    </w:p>
    <w:p w14:paraId="649CCC45"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E555419" w14:textId="77777777" w:rsidR="007D1E76" w:rsidRPr="00E74967" w:rsidRDefault="007D1E76" w:rsidP="00336C8A">
      <w:pPr>
        <w:tabs>
          <w:tab w:val="left" w:leader="underscore" w:pos="9639"/>
        </w:tabs>
        <w:spacing w:after="0" w:line="240" w:lineRule="auto"/>
        <w:jc w:val="both"/>
        <w:rPr>
          <w:rFonts w:cs="Calibri"/>
        </w:rPr>
      </w:pPr>
    </w:p>
    <w:p w14:paraId="5A882589"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3414ECAF" w14:textId="77777777" w:rsidR="007D1E76" w:rsidRPr="00E74967" w:rsidRDefault="007D1E76" w:rsidP="00336C8A">
      <w:pPr>
        <w:pStyle w:val="Prrafodelista"/>
        <w:tabs>
          <w:tab w:val="left" w:leader="underscore" w:pos="9639"/>
        </w:tabs>
        <w:spacing w:after="0" w:line="240" w:lineRule="auto"/>
        <w:jc w:val="both"/>
        <w:rPr>
          <w:rFonts w:cs="Calibri"/>
        </w:rPr>
      </w:pPr>
    </w:p>
    <w:p w14:paraId="21C8CF57" w14:textId="77777777" w:rsidR="007D1E76" w:rsidRPr="00E74967" w:rsidRDefault="007D1E76" w:rsidP="00336C8A">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979773424"/>
        <w:docPartObj>
          <w:docPartGallery w:val="Table of Contents"/>
          <w:docPartUnique/>
        </w:docPartObj>
      </w:sdtPr>
      <w:sdtEndPr>
        <w:rPr>
          <w:b/>
          <w:bCs/>
        </w:rPr>
      </w:sdtEndPr>
      <w:sdtContent>
        <w:p w14:paraId="7DC4D1BA" w14:textId="7A920DA5" w:rsidR="00624F17" w:rsidRDefault="00624F17">
          <w:pPr>
            <w:pStyle w:val="TtuloTDC"/>
          </w:pPr>
          <w:r>
            <w:rPr>
              <w:lang w:val="es-ES"/>
            </w:rPr>
            <w:t>Contenido</w:t>
          </w:r>
        </w:p>
        <w:p w14:paraId="5C1F055B" w14:textId="77777777" w:rsidR="00624F17" w:rsidRDefault="00624F17">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64433835" w:history="1">
            <w:r w:rsidRPr="00B8045C">
              <w:rPr>
                <w:rStyle w:val="Hipervnculo"/>
                <w:rFonts w:cstheme="minorHAnsi"/>
                <w:b/>
                <w:noProof/>
              </w:rPr>
              <w:t>1. Autorización e Historia:</w:t>
            </w:r>
            <w:r>
              <w:rPr>
                <w:noProof/>
                <w:webHidden/>
              </w:rPr>
              <w:tab/>
            </w:r>
            <w:r>
              <w:rPr>
                <w:noProof/>
                <w:webHidden/>
              </w:rPr>
              <w:fldChar w:fldCharType="begin"/>
            </w:r>
            <w:r>
              <w:rPr>
                <w:noProof/>
                <w:webHidden/>
              </w:rPr>
              <w:instrText xml:space="preserve"> PAGEREF _Toc164433835 \h </w:instrText>
            </w:r>
            <w:r>
              <w:rPr>
                <w:noProof/>
                <w:webHidden/>
              </w:rPr>
            </w:r>
            <w:r>
              <w:rPr>
                <w:noProof/>
                <w:webHidden/>
              </w:rPr>
              <w:fldChar w:fldCharType="separate"/>
            </w:r>
            <w:r>
              <w:rPr>
                <w:noProof/>
                <w:webHidden/>
              </w:rPr>
              <w:t>2</w:t>
            </w:r>
            <w:r>
              <w:rPr>
                <w:noProof/>
                <w:webHidden/>
              </w:rPr>
              <w:fldChar w:fldCharType="end"/>
            </w:r>
          </w:hyperlink>
        </w:p>
        <w:p w14:paraId="2D1D5CBC"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36" w:history="1">
            <w:r w:rsidRPr="00B8045C">
              <w:rPr>
                <w:rStyle w:val="Hipervnculo"/>
                <w:rFonts w:cstheme="minorHAnsi"/>
                <w:b/>
                <w:noProof/>
              </w:rPr>
              <w:t>2. Describir el panorama Económico y Financiero</w:t>
            </w:r>
            <w:r>
              <w:rPr>
                <w:noProof/>
                <w:webHidden/>
              </w:rPr>
              <w:tab/>
            </w:r>
            <w:r>
              <w:rPr>
                <w:noProof/>
                <w:webHidden/>
              </w:rPr>
              <w:fldChar w:fldCharType="begin"/>
            </w:r>
            <w:r>
              <w:rPr>
                <w:noProof/>
                <w:webHidden/>
              </w:rPr>
              <w:instrText xml:space="preserve"> PAGEREF _Toc164433836 \h </w:instrText>
            </w:r>
            <w:r>
              <w:rPr>
                <w:noProof/>
                <w:webHidden/>
              </w:rPr>
            </w:r>
            <w:r>
              <w:rPr>
                <w:noProof/>
                <w:webHidden/>
              </w:rPr>
              <w:fldChar w:fldCharType="separate"/>
            </w:r>
            <w:r>
              <w:rPr>
                <w:noProof/>
                <w:webHidden/>
              </w:rPr>
              <w:t>3</w:t>
            </w:r>
            <w:r>
              <w:rPr>
                <w:noProof/>
                <w:webHidden/>
              </w:rPr>
              <w:fldChar w:fldCharType="end"/>
            </w:r>
          </w:hyperlink>
        </w:p>
        <w:p w14:paraId="5A7B689E"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37" w:history="1">
            <w:r w:rsidRPr="00B8045C">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_Toc164433837 \h </w:instrText>
            </w:r>
            <w:r>
              <w:rPr>
                <w:noProof/>
                <w:webHidden/>
              </w:rPr>
            </w:r>
            <w:r>
              <w:rPr>
                <w:noProof/>
                <w:webHidden/>
              </w:rPr>
              <w:fldChar w:fldCharType="separate"/>
            </w:r>
            <w:r>
              <w:rPr>
                <w:noProof/>
                <w:webHidden/>
              </w:rPr>
              <w:t>4</w:t>
            </w:r>
            <w:r>
              <w:rPr>
                <w:noProof/>
                <w:webHidden/>
              </w:rPr>
              <w:fldChar w:fldCharType="end"/>
            </w:r>
          </w:hyperlink>
        </w:p>
        <w:p w14:paraId="4B696AD0"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38" w:history="1">
            <w:r w:rsidRPr="00B8045C">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_Toc164433838 \h </w:instrText>
            </w:r>
            <w:r>
              <w:rPr>
                <w:noProof/>
                <w:webHidden/>
              </w:rPr>
            </w:r>
            <w:r>
              <w:rPr>
                <w:noProof/>
                <w:webHidden/>
              </w:rPr>
              <w:fldChar w:fldCharType="separate"/>
            </w:r>
            <w:r>
              <w:rPr>
                <w:noProof/>
                <w:webHidden/>
              </w:rPr>
              <w:t>6</w:t>
            </w:r>
            <w:r>
              <w:rPr>
                <w:noProof/>
                <w:webHidden/>
              </w:rPr>
              <w:fldChar w:fldCharType="end"/>
            </w:r>
          </w:hyperlink>
        </w:p>
        <w:p w14:paraId="2633793E"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39" w:history="1">
            <w:r w:rsidRPr="00B8045C">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_Toc164433839 \h </w:instrText>
            </w:r>
            <w:r>
              <w:rPr>
                <w:noProof/>
                <w:webHidden/>
              </w:rPr>
            </w:r>
            <w:r>
              <w:rPr>
                <w:noProof/>
                <w:webHidden/>
              </w:rPr>
              <w:fldChar w:fldCharType="separate"/>
            </w:r>
            <w:r>
              <w:rPr>
                <w:noProof/>
                <w:webHidden/>
              </w:rPr>
              <w:t>8</w:t>
            </w:r>
            <w:r>
              <w:rPr>
                <w:noProof/>
                <w:webHidden/>
              </w:rPr>
              <w:fldChar w:fldCharType="end"/>
            </w:r>
          </w:hyperlink>
        </w:p>
        <w:p w14:paraId="1FBF0489"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40" w:history="1">
            <w:r w:rsidRPr="00B8045C">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_Toc164433840 \h </w:instrText>
            </w:r>
            <w:r>
              <w:rPr>
                <w:noProof/>
                <w:webHidden/>
              </w:rPr>
            </w:r>
            <w:r>
              <w:rPr>
                <w:noProof/>
                <w:webHidden/>
              </w:rPr>
              <w:fldChar w:fldCharType="separate"/>
            </w:r>
            <w:r>
              <w:rPr>
                <w:noProof/>
                <w:webHidden/>
              </w:rPr>
              <w:t>9</w:t>
            </w:r>
            <w:r>
              <w:rPr>
                <w:noProof/>
                <w:webHidden/>
              </w:rPr>
              <w:fldChar w:fldCharType="end"/>
            </w:r>
          </w:hyperlink>
        </w:p>
        <w:p w14:paraId="7E1DBA68"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41" w:history="1">
            <w:r w:rsidRPr="00B8045C">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_Toc164433841 \h </w:instrText>
            </w:r>
            <w:r>
              <w:rPr>
                <w:noProof/>
                <w:webHidden/>
              </w:rPr>
            </w:r>
            <w:r>
              <w:rPr>
                <w:noProof/>
                <w:webHidden/>
              </w:rPr>
              <w:fldChar w:fldCharType="separate"/>
            </w:r>
            <w:r>
              <w:rPr>
                <w:noProof/>
                <w:webHidden/>
              </w:rPr>
              <w:t>10</w:t>
            </w:r>
            <w:r>
              <w:rPr>
                <w:noProof/>
                <w:webHidden/>
              </w:rPr>
              <w:fldChar w:fldCharType="end"/>
            </w:r>
          </w:hyperlink>
        </w:p>
        <w:p w14:paraId="5585224A"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42" w:history="1">
            <w:r w:rsidRPr="00B8045C">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_Toc164433842 \h </w:instrText>
            </w:r>
            <w:r>
              <w:rPr>
                <w:noProof/>
                <w:webHidden/>
              </w:rPr>
            </w:r>
            <w:r>
              <w:rPr>
                <w:noProof/>
                <w:webHidden/>
              </w:rPr>
              <w:fldChar w:fldCharType="separate"/>
            </w:r>
            <w:r>
              <w:rPr>
                <w:noProof/>
                <w:webHidden/>
              </w:rPr>
              <w:t>11</w:t>
            </w:r>
            <w:r>
              <w:rPr>
                <w:noProof/>
                <w:webHidden/>
              </w:rPr>
              <w:fldChar w:fldCharType="end"/>
            </w:r>
          </w:hyperlink>
        </w:p>
        <w:p w14:paraId="6F814A1F"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43" w:history="1">
            <w:r w:rsidRPr="00B8045C">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_Toc164433843 \h </w:instrText>
            </w:r>
            <w:r>
              <w:rPr>
                <w:noProof/>
                <w:webHidden/>
              </w:rPr>
            </w:r>
            <w:r>
              <w:rPr>
                <w:noProof/>
                <w:webHidden/>
              </w:rPr>
              <w:fldChar w:fldCharType="separate"/>
            </w:r>
            <w:r>
              <w:rPr>
                <w:noProof/>
                <w:webHidden/>
              </w:rPr>
              <w:t>11</w:t>
            </w:r>
            <w:r>
              <w:rPr>
                <w:noProof/>
                <w:webHidden/>
              </w:rPr>
              <w:fldChar w:fldCharType="end"/>
            </w:r>
          </w:hyperlink>
        </w:p>
        <w:p w14:paraId="4E056DEA"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44" w:history="1">
            <w:r w:rsidRPr="00B8045C">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_Toc164433844 \h </w:instrText>
            </w:r>
            <w:r>
              <w:rPr>
                <w:noProof/>
                <w:webHidden/>
              </w:rPr>
            </w:r>
            <w:r>
              <w:rPr>
                <w:noProof/>
                <w:webHidden/>
              </w:rPr>
              <w:fldChar w:fldCharType="separate"/>
            </w:r>
            <w:r>
              <w:rPr>
                <w:noProof/>
                <w:webHidden/>
              </w:rPr>
              <w:t>12</w:t>
            </w:r>
            <w:r>
              <w:rPr>
                <w:noProof/>
                <w:webHidden/>
              </w:rPr>
              <w:fldChar w:fldCharType="end"/>
            </w:r>
          </w:hyperlink>
        </w:p>
        <w:p w14:paraId="41567E27"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45" w:history="1">
            <w:r w:rsidRPr="00B8045C">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_Toc164433845 \h </w:instrText>
            </w:r>
            <w:r>
              <w:rPr>
                <w:noProof/>
                <w:webHidden/>
              </w:rPr>
            </w:r>
            <w:r>
              <w:rPr>
                <w:noProof/>
                <w:webHidden/>
              </w:rPr>
              <w:fldChar w:fldCharType="separate"/>
            </w:r>
            <w:r>
              <w:rPr>
                <w:noProof/>
                <w:webHidden/>
              </w:rPr>
              <w:t>12</w:t>
            </w:r>
            <w:r>
              <w:rPr>
                <w:noProof/>
                <w:webHidden/>
              </w:rPr>
              <w:fldChar w:fldCharType="end"/>
            </w:r>
          </w:hyperlink>
        </w:p>
        <w:p w14:paraId="2E327756"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46" w:history="1">
            <w:r w:rsidRPr="00B8045C">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_Toc164433846 \h </w:instrText>
            </w:r>
            <w:r>
              <w:rPr>
                <w:noProof/>
                <w:webHidden/>
              </w:rPr>
            </w:r>
            <w:r>
              <w:rPr>
                <w:noProof/>
                <w:webHidden/>
              </w:rPr>
              <w:fldChar w:fldCharType="separate"/>
            </w:r>
            <w:r>
              <w:rPr>
                <w:noProof/>
                <w:webHidden/>
              </w:rPr>
              <w:t>12</w:t>
            </w:r>
            <w:r>
              <w:rPr>
                <w:noProof/>
                <w:webHidden/>
              </w:rPr>
              <w:fldChar w:fldCharType="end"/>
            </w:r>
          </w:hyperlink>
        </w:p>
        <w:p w14:paraId="6118D790"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47" w:history="1">
            <w:r w:rsidRPr="00B8045C">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_Toc164433847 \h </w:instrText>
            </w:r>
            <w:r>
              <w:rPr>
                <w:noProof/>
                <w:webHidden/>
              </w:rPr>
            </w:r>
            <w:r>
              <w:rPr>
                <w:noProof/>
                <w:webHidden/>
              </w:rPr>
              <w:fldChar w:fldCharType="separate"/>
            </w:r>
            <w:r>
              <w:rPr>
                <w:noProof/>
                <w:webHidden/>
              </w:rPr>
              <w:t>12</w:t>
            </w:r>
            <w:r>
              <w:rPr>
                <w:noProof/>
                <w:webHidden/>
              </w:rPr>
              <w:fldChar w:fldCharType="end"/>
            </w:r>
          </w:hyperlink>
        </w:p>
        <w:p w14:paraId="1112876E"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48" w:history="1">
            <w:r w:rsidRPr="00B8045C">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_Toc164433848 \h </w:instrText>
            </w:r>
            <w:r>
              <w:rPr>
                <w:noProof/>
                <w:webHidden/>
              </w:rPr>
            </w:r>
            <w:r>
              <w:rPr>
                <w:noProof/>
                <w:webHidden/>
              </w:rPr>
              <w:fldChar w:fldCharType="separate"/>
            </w:r>
            <w:r>
              <w:rPr>
                <w:noProof/>
                <w:webHidden/>
              </w:rPr>
              <w:t>13</w:t>
            </w:r>
            <w:r>
              <w:rPr>
                <w:noProof/>
                <w:webHidden/>
              </w:rPr>
              <w:fldChar w:fldCharType="end"/>
            </w:r>
          </w:hyperlink>
        </w:p>
        <w:p w14:paraId="0EE251D1"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49" w:history="1">
            <w:r w:rsidRPr="00B8045C">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_Toc164433849 \h </w:instrText>
            </w:r>
            <w:r>
              <w:rPr>
                <w:noProof/>
                <w:webHidden/>
              </w:rPr>
            </w:r>
            <w:r>
              <w:rPr>
                <w:noProof/>
                <w:webHidden/>
              </w:rPr>
              <w:fldChar w:fldCharType="separate"/>
            </w:r>
            <w:r>
              <w:rPr>
                <w:noProof/>
                <w:webHidden/>
              </w:rPr>
              <w:t>13</w:t>
            </w:r>
            <w:r>
              <w:rPr>
                <w:noProof/>
                <w:webHidden/>
              </w:rPr>
              <w:fldChar w:fldCharType="end"/>
            </w:r>
          </w:hyperlink>
        </w:p>
        <w:p w14:paraId="1B698403" w14:textId="77777777" w:rsidR="00624F17" w:rsidRDefault="00624F17">
          <w:pPr>
            <w:pStyle w:val="TDC2"/>
            <w:tabs>
              <w:tab w:val="right" w:leader="dot" w:pos="9678"/>
            </w:tabs>
            <w:rPr>
              <w:rFonts w:asciiTheme="minorHAnsi" w:eastAsiaTheme="minorEastAsia" w:hAnsiTheme="minorHAnsi" w:cstheme="minorBidi"/>
              <w:noProof/>
              <w:lang w:eastAsia="es-MX"/>
            </w:rPr>
          </w:pPr>
          <w:hyperlink w:anchor="_Toc164433850" w:history="1">
            <w:r w:rsidRPr="00B8045C">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_Toc164433850 \h </w:instrText>
            </w:r>
            <w:r>
              <w:rPr>
                <w:noProof/>
                <w:webHidden/>
              </w:rPr>
            </w:r>
            <w:r>
              <w:rPr>
                <w:noProof/>
                <w:webHidden/>
              </w:rPr>
              <w:fldChar w:fldCharType="separate"/>
            </w:r>
            <w:r>
              <w:rPr>
                <w:noProof/>
                <w:webHidden/>
              </w:rPr>
              <w:t>13</w:t>
            </w:r>
            <w:r>
              <w:rPr>
                <w:noProof/>
                <w:webHidden/>
              </w:rPr>
              <w:fldChar w:fldCharType="end"/>
            </w:r>
          </w:hyperlink>
        </w:p>
        <w:p w14:paraId="02AED505" w14:textId="63BD91DF" w:rsidR="00624F17" w:rsidRDefault="00624F17">
          <w:r>
            <w:rPr>
              <w:b/>
              <w:bCs/>
              <w:lang w:val="es-ES"/>
            </w:rPr>
            <w:fldChar w:fldCharType="end"/>
          </w:r>
        </w:p>
      </w:sdtContent>
    </w:sdt>
    <w:p w14:paraId="0AD28186" w14:textId="77777777" w:rsidR="00F46719" w:rsidRPr="00E74967" w:rsidRDefault="00F46719" w:rsidP="00336C8A">
      <w:pPr>
        <w:tabs>
          <w:tab w:val="left" w:leader="underscore" w:pos="9639"/>
        </w:tabs>
        <w:spacing w:after="0" w:line="240" w:lineRule="auto"/>
        <w:jc w:val="both"/>
        <w:rPr>
          <w:rFonts w:cs="Calibri"/>
        </w:rPr>
      </w:pPr>
    </w:p>
    <w:p w14:paraId="0CE16CED" w14:textId="77777777" w:rsidR="00492D16" w:rsidRDefault="00492D16" w:rsidP="00336C8A">
      <w:pPr>
        <w:pStyle w:val="Ttulo2"/>
        <w:spacing w:line="240" w:lineRule="auto"/>
        <w:rPr>
          <w:rFonts w:asciiTheme="minorHAnsi" w:hAnsiTheme="minorHAnsi" w:cstheme="minorHAnsi"/>
          <w:b/>
          <w:color w:val="auto"/>
          <w:sz w:val="22"/>
        </w:rPr>
      </w:pPr>
    </w:p>
    <w:p w14:paraId="706D843F" w14:textId="7FF90A33" w:rsidR="007D1E76" w:rsidRDefault="00F360D3" w:rsidP="00336C8A">
      <w:pPr>
        <w:pStyle w:val="Ttulo2"/>
        <w:spacing w:line="240" w:lineRule="auto"/>
        <w:rPr>
          <w:rFonts w:asciiTheme="minorHAnsi" w:hAnsiTheme="minorHAnsi" w:cstheme="minorHAnsi"/>
          <w:b/>
          <w:color w:val="auto"/>
          <w:sz w:val="22"/>
        </w:rPr>
      </w:pPr>
      <w:bookmarkStart w:id="0" w:name="_Toc164433835"/>
      <w:r>
        <w:rPr>
          <w:rFonts w:asciiTheme="minorHAnsi" w:hAnsiTheme="minorHAnsi" w:cstheme="minorHAnsi"/>
          <w:b/>
          <w:color w:val="auto"/>
          <w:sz w:val="22"/>
        </w:rPr>
        <w:t>1</w:t>
      </w:r>
      <w:r w:rsidR="007D1E76" w:rsidRPr="000C3365">
        <w:rPr>
          <w:rFonts w:asciiTheme="minorHAnsi" w:hAnsiTheme="minorHAnsi" w:cstheme="minorHAnsi"/>
          <w:b/>
          <w:color w:val="auto"/>
          <w:sz w:val="22"/>
        </w:rPr>
        <w:t xml:space="preserve">. </w:t>
      </w:r>
      <w:r w:rsidRPr="000C3365">
        <w:rPr>
          <w:rFonts w:asciiTheme="minorHAnsi" w:hAnsiTheme="minorHAnsi" w:cstheme="minorHAnsi"/>
          <w:b/>
          <w:color w:val="auto"/>
          <w:sz w:val="22"/>
        </w:rPr>
        <w:t>Autorización e Historia:</w:t>
      </w:r>
      <w:bookmarkEnd w:id="0"/>
    </w:p>
    <w:p w14:paraId="71525649" w14:textId="77777777" w:rsidR="00F360D3" w:rsidRPr="00E37117" w:rsidRDefault="00F360D3" w:rsidP="00F360D3">
      <w:pPr>
        <w:rPr>
          <w:sz w:val="10"/>
        </w:rPr>
      </w:pPr>
    </w:p>
    <w:p w14:paraId="05B4E914" w14:textId="77777777" w:rsidR="00F360D3" w:rsidRDefault="00F360D3" w:rsidP="00F360D3">
      <w:pPr>
        <w:numPr>
          <w:ilvl w:val="0"/>
          <w:numId w:val="3"/>
        </w:numPr>
        <w:spacing w:after="0" w:line="240" w:lineRule="auto"/>
        <w:jc w:val="both"/>
        <w:rPr>
          <w:rFonts w:asciiTheme="minorHAnsi" w:hAnsiTheme="minorHAnsi" w:cs="Calibri"/>
        </w:rPr>
      </w:pPr>
      <w:r>
        <w:rPr>
          <w:rFonts w:asciiTheme="minorHAnsi" w:hAnsiTheme="minorHAnsi" w:cs="Calibri"/>
        </w:rPr>
        <w:t>Fecha de creación del ente.</w:t>
      </w:r>
    </w:p>
    <w:p w14:paraId="085E5041" w14:textId="77777777" w:rsidR="00F360D3" w:rsidRDefault="00F360D3" w:rsidP="00F360D3">
      <w:pPr>
        <w:spacing w:after="0" w:line="240" w:lineRule="auto"/>
        <w:jc w:val="both"/>
        <w:rPr>
          <w:rFonts w:asciiTheme="minorHAnsi" w:hAnsiTheme="minorHAnsi" w:cs="Calibri"/>
        </w:rPr>
      </w:pPr>
    </w:p>
    <w:p w14:paraId="2C2EE29F" w14:textId="63F588CF" w:rsidR="000629F9" w:rsidRPr="00D42804" w:rsidRDefault="00DD5A54" w:rsidP="00F360D3">
      <w:pPr>
        <w:spacing w:line="240" w:lineRule="auto"/>
        <w:jc w:val="both"/>
        <w:rPr>
          <w:rFonts w:asciiTheme="minorHAnsi" w:hAnsiTheme="minorHAnsi"/>
        </w:rPr>
      </w:pPr>
      <w:r w:rsidRPr="00D42804">
        <w:rPr>
          <w:rFonts w:asciiTheme="minorHAnsi" w:hAnsiTheme="minorHAnsi"/>
        </w:rPr>
        <w:t xml:space="preserve">La </w:t>
      </w:r>
      <w:r w:rsidRPr="00D42804">
        <w:rPr>
          <w:rFonts w:asciiTheme="minorHAnsi" w:hAnsiTheme="minorHAnsi"/>
          <w:b/>
        </w:rPr>
        <w:t>COMISIÓN PARA EL ACCESO A LA INFORMACIÓN PÚBLICA DEL ESTADO DE GUERRERO</w:t>
      </w:r>
      <w:r w:rsidRPr="00D42804">
        <w:rPr>
          <w:rFonts w:asciiTheme="minorHAnsi" w:hAnsiTheme="minorHAnsi"/>
        </w:rPr>
        <w:t xml:space="preserve"> fue creada el 14 de octubre de 2005</w:t>
      </w:r>
      <w:r w:rsidR="00F360D3" w:rsidRPr="00D42804">
        <w:rPr>
          <w:rFonts w:asciiTheme="minorHAnsi" w:hAnsiTheme="minorHAnsi"/>
        </w:rPr>
        <w:t xml:space="preserve">, </w:t>
      </w:r>
      <w:r w:rsidR="000629F9" w:rsidRPr="00D42804">
        <w:rPr>
          <w:rFonts w:asciiTheme="minorHAnsi" w:hAnsiTheme="minorHAnsi"/>
        </w:rPr>
        <w:t xml:space="preserve">mediante </w:t>
      </w:r>
      <w:r w:rsidRPr="00D42804">
        <w:rPr>
          <w:rFonts w:asciiTheme="minorHAnsi" w:hAnsiTheme="minorHAnsi"/>
        </w:rPr>
        <w:t>la</w:t>
      </w:r>
      <w:r w:rsidR="000629F9" w:rsidRPr="00D42804">
        <w:rPr>
          <w:rFonts w:asciiTheme="minorHAnsi" w:hAnsiTheme="minorHAnsi"/>
        </w:rPr>
        <w:t xml:space="preserve"> </w:t>
      </w:r>
      <w:r w:rsidR="000629F9" w:rsidRPr="00D42804">
        <w:rPr>
          <w:rFonts w:asciiTheme="minorHAnsi" w:hAnsiTheme="minorHAnsi"/>
          <w:b/>
          <w:i/>
          <w:u w:val="single"/>
        </w:rPr>
        <w:t>Ley de Acceso a la Información Pública del Estado de Guerrero, Número 568</w:t>
      </w:r>
      <w:r w:rsidR="00F360D3" w:rsidRPr="00D42804">
        <w:rPr>
          <w:rFonts w:asciiTheme="minorHAnsi" w:hAnsiTheme="minorHAnsi"/>
        </w:rPr>
        <w:t xml:space="preserve">, </w:t>
      </w:r>
      <w:r w:rsidR="000629F9" w:rsidRPr="00D42804">
        <w:rPr>
          <w:rFonts w:asciiTheme="minorHAnsi" w:hAnsiTheme="minorHAnsi"/>
        </w:rPr>
        <w:t>Ley publicada en el Periódico Oficial del Gobierno del Estado No. 83. Por la Quincuagésima Séptima Legislatura al Honorable Congreso del Estado Libre y Soberano de Guerrero.</w:t>
      </w:r>
    </w:p>
    <w:p w14:paraId="48EC2D75" w14:textId="3B83A00A" w:rsidR="00DD5A54" w:rsidRPr="00D42804" w:rsidRDefault="00DD5A54" w:rsidP="00F360D3">
      <w:pPr>
        <w:spacing w:line="240" w:lineRule="auto"/>
        <w:jc w:val="both"/>
        <w:rPr>
          <w:rFonts w:asciiTheme="minorHAnsi" w:hAnsiTheme="minorHAnsi"/>
        </w:rPr>
      </w:pPr>
      <w:r w:rsidRPr="00D42804">
        <w:rPr>
          <w:rFonts w:asciiTheme="minorHAnsi" w:hAnsiTheme="minorHAnsi"/>
        </w:rPr>
        <w:t xml:space="preserve">Mediante la </w:t>
      </w:r>
      <w:r w:rsidRPr="00D42804">
        <w:rPr>
          <w:rFonts w:asciiTheme="minorHAnsi" w:hAnsiTheme="minorHAnsi"/>
          <w:b/>
          <w:i/>
          <w:u w:val="single"/>
        </w:rPr>
        <w:t>Ley Número 374 de Transparencia y Acceso a la Información Pública del Estado de Guerrero</w:t>
      </w:r>
      <w:r w:rsidRPr="00D42804">
        <w:rPr>
          <w:rFonts w:asciiTheme="minorHAnsi" w:hAnsiTheme="minorHAnsi"/>
        </w:rPr>
        <w:t xml:space="preserve">, publicada en el Periódico Oficial Del Gobierno del Estado Número 48 de Fecha 15 de </w:t>
      </w:r>
      <w:proofErr w:type="gramStart"/>
      <w:r w:rsidRPr="00D42804">
        <w:rPr>
          <w:rFonts w:asciiTheme="minorHAnsi" w:hAnsiTheme="minorHAnsi"/>
        </w:rPr>
        <w:t>Junio</w:t>
      </w:r>
      <w:proofErr w:type="gramEnd"/>
      <w:r w:rsidRPr="00D42804">
        <w:rPr>
          <w:rFonts w:asciiTheme="minorHAnsi" w:hAnsiTheme="minorHAnsi"/>
        </w:rPr>
        <w:t xml:space="preserve"> De 2010. P.O 56 Alcance II fue derogada la Ley de Acceso a la Información Pública del Estado de Guerrero, Número 568 que transforma a la Comisión de Acceso a la Información Pública del Estado de Guerrero en </w:t>
      </w:r>
      <w:r w:rsidRPr="00D42804">
        <w:rPr>
          <w:rFonts w:asciiTheme="minorHAnsi" w:hAnsiTheme="minorHAnsi"/>
          <w:b/>
        </w:rPr>
        <w:t xml:space="preserve">EL INSTITUTO DE TRANSPARENCIA Y ACCESO A LA INFORMACIÓN PÚBLICA DEL ESTADO DE </w:t>
      </w:r>
      <w:proofErr w:type="gramStart"/>
      <w:r w:rsidRPr="00D42804">
        <w:rPr>
          <w:rFonts w:asciiTheme="minorHAnsi" w:hAnsiTheme="minorHAnsi"/>
          <w:b/>
        </w:rPr>
        <w:t>GUERRERO</w:t>
      </w:r>
      <w:r w:rsidRPr="00D42804">
        <w:rPr>
          <w:rFonts w:asciiTheme="minorHAnsi" w:hAnsiTheme="minorHAnsi"/>
        </w:rPr>
        <w:t>,,</w:t>
      </w:r>
      <w:proofErr w:type="gramEnd"/>
      <w:r w:rsidRPr="00D42804">
        <w:rPr>
          <w:rFonts w:asciiTheme="minorHAnsi" w:hAnsiTheme="minorHAnsi"/>
        </w:rPr>
        <w:t xml:space="preserve"> otorgándoseles mayores facultades, atribuciones y obligaciones.</w:t>
      </w:r>
    </w:p>
    <w:p w14:paraId="3201EE94" w14:textId="065B05B1" w:rsidR="00D42804" w:rsidRDefault="00D42804" w:rsidP="00F360D3">
      <w:pPr>
        <w:spacing w:line="240" w:lineRule="auto"/>
        <w:jc w:val="both"/>
        <w:rPr>
          <w:rFonts w:asciiTheme="minorHAnsi" w:hAnsiTheme="minorHAnsi"/>
        </w:rPr>
      </w:pPr>
      <w:r w:rsidRPr="00D42804">
        <w:rPr>
          <w:rFonts w:asciiTheme="minorHAnsi" w:hAnsiTheme="minorHAnsi"/>
        </w:rPr>
        <w:t>Se abroga la Ley Número 374 de Transparencia y Acceso a la Información Pública del Estado de Guerrero, publicada en el Periódico Oficial del Estado, número 48 de fecha 15 de junio año 2010 y de la fe de erratas publicada en el periódico oficial número 56 alcance II con fecha 13 de julio del año 2010; y se derogan todas las disposiciones que contravengan los establecido en el presente ordenamiento.</w:t>
      </w:r>
    </w:p>
    <w:p w14:paraId="7F5E7DA6" w14:textId="66F96ED5" w:rsidR="0040486A" w:rsidRPr="0040486A" w:rsidRDefault="0040486A" w:rsidP="0040486A">
      <w:pPr>
        <w:spacing w:line="240" w:lineRule="auto"/>
        <w:jc w:val="both"/>
        <w:rPr>
          <w:rFonts w:asciiTheme="minorHAnsi" w:hAnsiTheme="minorHAnsi"/>
        </w:rPr>
      </w:pPr>
      <w:r>
        <w:rPr>
          <w:rFonts w:asciiTheme="minorHAnsi" w:hAnsiTheme="minorHAnsi"/>
        </w:rPr>
        <w:t xml:space="preserve">El 7 de febrero del año dos </w:t>
      </w:r>
      <w:r w:rsidRPr="0040486A">
        <w:rPr>
          <w:rFonts w:asciiTheme="minorHAnsi" w:hAnsiTheme="minorHAnsi"/>
        </w:rPr>
        <w:t>mil</w:t>
      </w:r>
      <w:r>
        <w:rPr>
          <w:rFonts w:asciiTheme="minorHAnsi" w:hAnsiTheme="minorHAnsi"/>
        </w:rPr>
        <w:t xml:space="preserve"> quince se publicó en el Diario Oficial de la Federación la </w:t>
      </w:r>
      <w:r w:rsidRPr="0040486A">
        <w:rPr>
          <w:rFonts w:asciiTheme="minorHAnsi" w:hAnsiTheme="minorHAnsi"/>
        </w:rPr>
        <w:t>reforma a</w:t>
      </w:r>
      <w:r>
        <w:rPr>
          <w:rFonts w:asciiTheme="minorHAnsi" w:hAnsiTheme="minorHAnsi"/>
        </w:rPr>
        <w:t xml:space="preserve">l artículo 6 de la Constitución Política de los Estados Unidos Mexicanos. Con la entrada en vigor del Decreto número 453 por el que se reforman y adicionan diversas disposiciones de la </w:t>
      </w:r>
      <w:r w:rsidRPr="0040486A">
        <w:rPr>
          <w:rFonts w:asciiTheme="minorHAnsi" w:hAnsiTheme="minorHAnsi"/>
        </w:rPr>
        <w:t>C</w:t>
      </w:r>
      <w:r>
        <w:rPr>
          <w:rFonts w:asciiTheme="minorHAnsi" w:hAnsiTheme="minorHAnsi"/>
        </w:rPr>
        <w:t xml:space="preserve">onstitución Política del Estado </w:t>
      </w:r>
      <w:r w:rsidRPr="0040486A">
        <w:rPr>
          <w:rFonts w:asciiTheme="minorHAnsi" w:hAnsiTheme="minorHAnsi"/>
        </w:rPr>
        <w:t>Libre y Soberano de Guerrer</w:t>
      </w:r>
      <w:r>
        <w:rPr>
          <w:rFonts w:asciiTheme="minorHAnsi" w:hAnsiTheme="minorHAnsi"/>
        </w:rPr>
        <w:t xml:space="preserve">o, </w:t>
      </w:r>
      <w:r w:rsidRPr="0040486A">
        <w:rPr>
          <w:rFonts w:asciiTheme="minorHAnsi" w:hAnsiTheme="minorHAnsi"/>
        </w:rPr>
        <w:t>se</w:t>
      </w:r>
      <w:r>
        <w:rPr>
          <w:rFonts w:asciiTheme="minorHAnsi" w:hAnsiTheme="minorHAnsi"/>
        </w:rPr>
        <w:t xml:space="preserve"> observa una nueva denominación al órgano de acceso a la información pública; por </w:t>
      </w:r>
      <w:r w:rsidRPr="0040486A">
        <w:rPr>
          <w:rFonts w:asciiTheme="minorHAnsi" w:hAnsiTheme="minorHAnsi"/>
        </w:rPr>
        <w:t>ello</w:t>
      </w:r>
      <w:r>
        <w:rPr>
          <w:rFonts w:asciiTheme="minorHAnsi" w:hAnsiTheme="minorHAnsi"/>
        </w:rPr>
        <w:t xml:space="preserve">, en los artículos transitorios cuarto y quinto del citado decreto se establece: "Cuarto. En tanto se realizan las reformas correspondientes que </w:t>
      </w:r>
      <w:r w:rsidRPr="0040486A">
        <w:rPr>
          <w:rFonts w:asciiTheme="minorHAnsi" w:hAnsiTheme="minorHAnsi"/>
        </w:rPr>
        <w:t>se deriven de esta C</w:t>
      </w:r>
      <w:r>
        <w:rPr>
          <w:rFonts w:asciiTheme="minorHAnsi" w:hAnsiTheme="minorHAnsi"/>
        </w:rPr>
        <w:t xml:space="preserve">onstitución, las disposiciones de la legislación actual mantendrán </w:t>
      </w:r>
      <w:r w:rsidRPr="0040486A">
        <w:rPr>
          <w:rFonts w:asciiTheme="minorHAnsi" w:hAnsiTheme="minorHAnsi"/>
        </w:rPr>
        <w:t>su</w:t>
      </w:r>
      <w:r>
        <w:rPr>
          <w:rFonts w:asciiTheme="minorHAnsi" w:hAnsiTheme="minorHAnsi"/>
        </w:rPr>
        <w:t xml:space="preserve"> vigencia y aplicación. QUINTO. Para efecto de lo dispuesto en el numeral anterior, las actuales denominaciones de las </w:t>
      </w:r>
      <w:r w:rsidRPr="0040486A">
        <w:rPr>
          <w:rFonts w:asciiTheme="minorHAnsi" w:hAnsiTheme="minorHAnsi"/>
        </w:rPr>
        <w:t>instituci</w:t>
      </w:r>
      <w:r>
        <w:rPr>
          <w:rFonts w:asciiTheme="minorHAnsi" w:hAnsiTheme="minorHAnsi"/>
        </w:rPr>
        <w:t xml:space="preserve">ones y autoridades establecidas </w:t>
      </w:r>
      <w:r w:rsidRPr="0040486A">
        <w:rPr>
          <w:rFonts w:asciiTheme="minorHAnsi" w:hAnsiTheme="minorHAnsi"/>
        </w:rPr>
        <w:t xml:space="preserve">en las leyes del Estado se </w:t>
      </w:r>
      <w:r>
        <w:rPr>
          <w:rFonts w:asciiTheme="minorHAnsi" w:hAnsiTheme="minorHAnsi"/>
        </w:rPr>
        <w:t xml:space="preserve">atenderá de acuerdo con </w:t>
      </w:r>
      <w:r w:rsidRPr="0040486A">
        <w:rPr>
          <w:rFonts w:asciiTheme="minorHAnsi" w:hAnsiTheme="minorHAnsi"/>
        </w:rPr>
        <w:t>lo previsto en este Decreto".</w:t>
      </w:r>
    </w:p>
    <w:p w14:paraId="45613A13" w14:textId="4CD895B3" w:rsidR="0040486A" w:rsidRPr="00D42804" w:rsidRDefault="0040486A" w:rsidP="0040486A">
      <w:pPr>
        <w:spacing w:line="240" w:lineRule="auto"/>
        <w:jc w:val="both"/>
        <w:rPr>
          <w:rFonts w:asciiTheme="minorHAnsi" w:hAnsiTheme="minorHAnsi"/>
        </w:rPr>
      </w:pPr>
      <w:r>
        <w:rPr>
          <w:rFonts w:asciiTheme="minorHAnsi" w:hAnsiTheme="minorHAnsi"/>
        </w:rPr>
        <w:t xml:space="preserve">Lo anterior significa que el </w:t>
      </w:r>
      <w:r w:rsidRPr="0040486A">
        <w:rPr>
          <w:rFonts w:asciiTheme="minorHAnsi" w:hAnsiTheme="minorHAnsi"/>
        </w:rPr>
        <w:t>órgano</w:t>
      </w:r>
      <w:r>
        <w:rPr>
          <w:rFonts w:asciiTheme="minorHAnsi" w:hAnsiTheme="minorHAnsi"/>
        </w:rPr>
        <w:t xml:space="preserve"> garante ahora debe denominarse </w:t>
      </w:r>
      <w:r w:rsidRPr="00F8738B">
        <w:rPr>
          <w:rFonts w:asciiTheme="minorHAnsi" w:hAnsiTheme="minorHAnsi"/>
          <w:b/>
        </w:rPr>
        <w:t>Instituto de Transparencia, Acceso a la Información y Protección de Datos Personales del Estado de Guerrero.</w:t>
      </w:r>
    </w:p>
    <w:p w14:paraId="6CF61557" w14:textId="7C691EC8" w:rsidR="00D42804" w:rsidRPr="00D42804" w:rsidRDefault="00D42804" w:rsidP="00F360D3">
      <w:pPr>
        <w:spacing w:line="240" w:lineRule="auto"/>
        <w:jc w:val="both"/>
        <w:rPr>
          <w:rFonts w:asciiTheme="minorHAnsi" w:hAnsiTheme="minorHAnsi"/>
        </w:rPr>
      </w:pPr>
      <w:r w:rsidRPr="00D42804">
        <w:rPr>
          <w:rFonts w:asciiTheme="minorHAnsi" w:hAnsiTheme="minorHAnsi"/>
        </w:rPr>
        <w:t xml:space="preserve">Con la publicación en el Periódico Oficial del Gobierno del Estado No. 37 alcance I, el viernes 06 de mayo de 2016 de la </w:t>
      </w:r>
      <w:r w:rsidRPr="00D42804">
        <w:rPr>
          <w:rFonts w:asciiTheme="minorHAnsi" w:hAnsiTheme="minorHAnsi"/>
          <w:b/>
          <w:i/>
          <w:u w:val="single"/>
        </w:rPr>
        <w:t>Ley Número 207 de Transparencia y Acceso a la Información Pública del Estado de Guerrero</w:t>
      </w:r>
      <w:r w:rsidRPr="00D42804">
        <w:rPr>
          <w:rFonts w:asciiTheme="minorHAnsi" w:hAnsiTheme="minorHAnsi"/>
        </w:rPr>
        <w:t xml:space="preserve"> se abroga la Ley Número 374 de Transparencia y Acceso a la Información Pública del Estado de Guerrero.</w:t>
      </w:r>
    </w:p>
    <w:p w14:paraId="245C0E09" w14:textId="77777777" w:rsidR="00F360D3" w:rsidRDefault="00F360D3" w:rsidP="00F360D3">
      <w:pPr>
        <w:numPr>
          <w:ilvl w:val="0"/>
          <w:numId w:val="3"/>
        </w:numPr>
        <w:spacing w:after="0" w:line="240" w:lineRule="auto"/>
        <w:jc w:val="both"/>
        <w:rPr>
          <w:rFonts w:asciiTheme="minorHAnsi" w:hAnsiTheme="minorHAnsi" w:cs="Calibri"/>
        </w:rPr>
      </w:pPr>
      <w:r>
        <w:rPr>
          <w:rFonts w:asciiTheme="minorHAnsi" w:hAnsiTheme="minorHAnsi" w:cs="Calibri"/>
        </w:rPr>
        <w:t>Principales cambios en su estructura (interna históricamente)</w:t>
      </w:r>
    </w:p>
    <w:p w14:paraId="7A9341EA" w14:textId="77777777" w:rsidR="00F360D3" w:rsidRDefault="00F360D3" w:rsidP="00F360D3">
      <w:pPr>
        <w:spacing w:after="0" w:line="240" w:lineRule="auto"/>
        <w:ind w:left="720"/>
        <w:jc w:val="both"/>
        <w:rPr>
          <w:rFonts w:asciiTheme="minorHAnsi" w:hAnsiTheme="minorHAnsi" w:cs="Calibri"/>
          <w:highlight w:val="yellow"/>
        </w:rPr>
      </w:pPr>
    </w:p>
    <w:p w14:paraId="4F93F320" w14:textId="446CA0F7" w:rsidR="00A27106" w:rsidRDefault="00A27106" w:rsidP="00A27106">
      <w:pPr>
        <w:pStyle w:val="Default"/>
        <w:jc w:val="both"/>
      </w:pPr>
      <w:r>
        <w:rPr>
          <w:rFonts w:asciiTheme="minorHAnsi" w:hAnsiTheme="minorHAnsi"/>
        </w:rPr>
        <w:t xml:space="preserve">El </w:t>
      </w:r>
      <w:r w:rsidR="0040486A">
        <w:rPr>
          <w:rFonts w:asciiTheme="minorHAnsi" w:hAnsiTheme="minorHAnsi"/>
        </w:rPr>
        <w:t>v</w:t>
      </w:r>
      <w:r w:rsidRPr="00A27106">
        <w:rPr>
          <w:rFonts w:asciiTheme="minorHAnsi" w:hAnsiTheme="minorHAnsi"/>
        </w:rPr>
        <w:t xml:space="preserve">iernes 22 de </w:t>
      </w:r>
      <w:proofErr w:type="gramStart"/>
      <w:r w:rsidRPr="00A27106">
        <w:rPr>
          <w:rFonts w:asciiTheme="minorHAnsi" w:hAnsiTheme="minorHAnsi"/>
        </w:rPr>
        <w:t>Septiembre</w:t>
      </w:r>
      <w:proofErr w:type="gramEnd"/>
      <w:r w:rsidRPr="00A27106">
        <w:rPr>
          <w:rFonts w:asciiTheme="minorHAnsi" w:hAnsiTheme="minorHAnsi"/>
        </w:rPr>
        <w:t xml:space="preserve"> de 2023</w:t>
      </w:r>
      <w:r>
        <w:rPr>
          <w:rFonts w:asciiTheme="minorHAnsi" w:hAnsiTheme="minorHAnsi"/>
        </w:rPr>
        <w:t xml:space="preserve"> se publicó en el </w:t>
      </w:r>
      <w:r w:rsidR="009E62D4">
        <w:rPr>
          <w:rFonts w:asciiTheme="minorHAnsi" w:hAnsiTheme="minorHAnsi"/>
        </w:rPr>
        <w:t>Periódico</w:t>
      </w:r>
      <w:r>
        <w:rPr>
          <w:rFonts w:asciiTheme="minorHAnsi" w:hAnsiTheme="minorHAnsi"/>
        </w:rPr>
        <w:t xml:space="preserve"> Oficial del Gobierno del Estado en su</w:t>
      </w:r>
    </w:p>
    <w:p w14:paraId="4E555563" w14:textId="77777777" w:rsidR="00A301E2" w:rsidRPr="00A301E2" w:rsidRDefault="00A27106" w:rsidP="00A301E2">
      <w:pPr>
        <w:spacing w:line="240" w:lineRule="auto"/>
        <w:jc w:val="both"/>
        <w:rPr>
          <w:rFonts w:asciiTheme="minorHAnsi" w:hAnsiTheme="minorHAnsi"/>
        </w:rPr>
      </w:pPr>
      <w:r w:rsidRPr="00A27106">
        <w:t xml:space="preserve"> </w:t>
      </w:r>
      <w:r w:rsidRPr="00A27106">
        <w:rPr>
          <w:iCs/>
        </w:rPr>
        <w:t>Edición No. 76 Alcance II</w:t>
      </w:r>
      <w:r>
        <w:rPr>
          <w:iCs/>
        </w:rPr>
        <w:t xml:space="preserve"> el </w:t>
      </w:r>
      <w:r w:rsidRPr="00A27106">
        <w:rPr>
          <w:b/>
          <w:iCs/>
        </w:rPr>
        <w:t xml:space="preserve">REGLAMENTO INTERNO DEL INSTITUTO DE TRANSPARENCIA, ACCESO A LA INFORMACIÓN Y PROTECCIÓN DE DATOS PERSONALES DEL ESTADO DE </w:t>
      </w:r>
      <w:r w:rsidR="00A301E2">
        <w:rPr>
          <w:b/>
          <w:iCs/>
        </w:rPr>
        <w:t xml:space="preserve">GUERRERO </w:t>
      </w:r>
      <w:r w:rsidR="00A301E2" w:rsidRPr="00A301E2">
        <w:rPr>
          <w:rFonts w:asciiTheme="minorHAnsi" w:hAnsiTheme="minorHAnsi"/>
        </w:rPr>
        <w:t xml:space="preserve">por lo que la Estructura es la siguiente: </w:t>
      </w:r>
    </w:p>
    <w:p w14:paraId="07E34B06" w14:textId="77777777" w:rsidR="00A301E2" w:rsidRPr="00A301E2" w:rsidRDefault="00A301E2" w:rsidP="00A301E2">
      <w:pPr>
        <w:autoSpaceDE w:val="0"/>
        <w:autoSpaceDN w:val="0"/>
        <w:adjustRightInd w:val="0"/>
        <w:spacing w:after="0" w:line="240" w:lineRule="auto"/>
        <w:rPr>
          <w:rFonts w:ascii="Roboto" w:hAnsi="Roboto" w:cs="Roboto"/>
          <w:color w:val="000000"/>
          <w:sz w:val="24"/>
          <w:szCs w:val="24"/>
          <w:lang w:eastAsia="es-MX"/>
        </w:rPr>
      </w:pPr>
    </w:p>
    <w:p w14:paraId="35C1E997" w14:textId="2541B684"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lastRenderedPageBreak/>
        <w:t xml:space="preserve">El Pleno; </w:t>
      </w:r>
    </w:p>
    <w:p w14:paraId="6B2B1979" w14:textId="19F4C3C4"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Comisionado (a) </w:t>
      </w:r>
      <w:proofErr w:type="gramStart"/>
      <w:r w:rsidRPr="0040486A">
        <w:rPr>
          <w:rFonts w:ascii="Roboto" w:hAnsi="Roboto" w:cs="Roboto"/>
          <w:color w:val="000000"/>
          <w:sz w:val="23"/>
          <w:szCs w:val="23"/>
          <w:lang w:eastAsia="es-MX"/>
        </w:rPr>
        <w:t>Presidente</w:t>
      </w:r>
      <w:proofErr w:type="gramEnd"/>
      <w:r w:rsidRPr="0040486A">
        <w:rPr>
          <w:rFonts w:ascii="Roboto" w:hAnsi="Roboto" w:cs="Roboto"/>
          <w:color w:val="000000"/>
          <w:sz w:val="23"/>
          <w:szCs w:val="23"/>
          <w:lang w:eastAsia="es-MX"/>
        </w:rPr>
        <w:t xml:space="preserve"> (a); </w:t>
      </w:r>
    </w:p>
    <w:p w14:paraId="6F7D2C11" w14:textId="5648782C"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Comisionados (as); </w:t>
      </w:r>
    </w:p>
    <w:p w14:paraId="301084C8" w14:textId="75F1E061"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Órgano Interno de Control; </w:t>
      </w:r>
    </w:p>
    <w:p w14:paraId="04C2C932" w14:textId="6A6FC603"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Secretaría Ejecutiva; </w:t>
      </w:r>
    </w:p>
    <w:p w14:paraId="3FAD4327" w14:textId="267A35C6"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Consejo Consultivo; </w:t>
      </w:r>
    </w:p>
    <w:p w14:paraId="74F60DA6" w14:textId="3A9FAC03"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Secretaría de Acuerdos; </w:t>
      </w:r>
    </w:p>
    <w:p w14:paraId="1E769B62" w14:textId="47CF40BC"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Comisiones: </w:t>
      </w:r>
    </w:p>
    <w:p w14:paraId="4733BEAA" w14:textId="1DE4B705"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Vinculación con Sujetos Obligados; </w:t>
      </w:r>
    </w:p>
    <w:p w14:paraId="27266536" w14:textId="55F2DFBB"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Acceso a la Información y Tecnologías; </w:t>
      </w:r>
    </w:p>
    <w:p w14:paraId="0705A036" w14:textId="13DCCAA6"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Comisión de Gobierno Abierto y Transparencia; y </w:t>
      </w:r>
    </w:p>
    <w:p w14:paraId="7DDFF80D" w14:textId="04ABB365"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Las demás que determine el Pleno; </w:t>
      </w:r>
    </w:p>
    <w:p w14:paraId="143C1305" w14:textId="1E21A471"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Comités: </w:t>
      </w:r>
    </w:p>
    <w:p w14:paraId="5FB269E0" w14:textId="326F7F95"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Ética e integridad </w:t>
      </w:r>
    </w:p>
    <w:p w14:paraId="5A94A604" w14:textId="6277DD90"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Transparencia </w:t>
      </w:r>
    </w:p>
    <w:p w14:paraId="13B1DA06" w14:textId="6BE32CDF"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Administración de Riesgos; </w:t>
      </w:r>
    </w:p>
    <w:p w14:paraId="2905C13E" w14:textId="05BB6494"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De Adquisiciones y Enajenación; </w:t>
      </w:r>
    </w:p>
    <w:p w14:paraId="5CD32FAE" w14:textId="1ABCD55B"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Control y Desempeño Institucional; </w:t>
      </w:r>
    </w:p>
    <w:p w14:paraId="2CD8FCFB" w14:textId="7A24952B" w:rsidR="00A301E2" w:rsidRPr="0040486A" w:rsidRDefault="00A301E2" w:rsidP="0040486A">
      <w:pPr>
        <w:pStyle w:val="Prrafodelista"/>
        <w:numPr>
          <w:ilvl w:val="1"/>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Los demás que determine el Pleno. </w:t>
      </w:r>
    </w:p>
    <w:p w14:paraId="1B6DE9B3" w14:textId="601F28E4" w:rsidR="00A301E2" w:rsidRPr="0040486A" w:rsidRDefault="00A301E2"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sidRPr="0040486A">
        <w:rPr>
          <w:rFonts w:ascii="Roboto" w:hAnsi="Roboto" w:cs="Roboto"/>
          <w:color w:val="000000"/>
          <w:sz w:val="23"/>
          <w:szCs w:val="23"/>
          <w:lang w:eastAsia="es-MX"/>
        </w:rPr>
        <w:t xml:space="preserve">Direcciones: </w:t>
      </w:r>
    </w:p>
    <w:p w14:paraId="62AB3A90" w14:textId="1F63CE42" w:rsidR="00A301E2" w:rsidRPr="0040486A" w:rsidRDefault="00A301E2"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sidRPr="0040486A">
        <w:rPr>
          <w:rFonts w:ascii="Roboto" w:hAnsi="Roboto" w:cs="Roboto"/>
          <w:color w:val="000000"/>
          <w:sz w:val="23"/>
          <w:szCs w:val="23"/>
          <w:lang w:eastAsia="es-MX"/>
        </w:rPr>
        <w:t>g</w:t>
      </w:r>
      <w:r w:rsidR="0040486A">
        <w:rPr>
          <w:rFonts w:ascii="Roboto" w:hAnsi="Roboto" w:cs="Roboto"/>
          <w:color w:val="000000"/>
          <w:sz w:val="23"/>
          <w:szCs w:val="23"/>
          <w:lang w:eastAsia="es-MX"/>
        </w:rPr>
        <w:t>.</w:t>
      </w:r>
      <w:r w:rsidRPr="0040486A">
        <w:rPr>
          <w:rFonts w:ascii="Roboto" w:hAnsi="Roboto" w:cs="Roboto"/>
          <w:color w:val="000000"/>
          <w:sz w:val="23"/>
          <w:szCs w:val="23"/>
          <w:lang w:eastAsia="es-MX"/>
        </w:rPr>
        <w:t xml:space="preserve"> Administración y Finanzas </w:t>
      </w:r>
    </w:p>
    <w:p w14:paraId="65E486DD" w14:textId="572C3EE7"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h.</w:t>
      </w:r>
      <w:r w:rsidR="00A301E2" w:rsidRPr="0040486A">
        <w:rPr>
          <w:rFonts w:ascii="Roboto" w:hAnsi="Roboto" w:cs="Roboto"/>
          <w:color w:val="000000"/>
          <w:sz w:val="23"/>
          <w:szCs w:val="23"/>
          <w:lang w:eastAsia="es-MX"/>
        </w:rPr>
        <w:t xml:space="preserve"> Jurídica Consultiva; </w:t>
      </w:r>
    </w:p>
    <w:p w14:paraId="2B051ECD" w14:textId="47A3C97B"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i.</w:t>
      </w:r>
      <w:r w:rsidR="00CA3CBC">
        <w:rPr>
          <w:rFonts w:ascii="Roboto" w:hAnsi="Roboto" w:cs="Roboto"/>
          <w:color w:val="000000"/>
          <w:sz w:val="23"/>
          <w:szCs w:val="23"/>
          <w:lang w:eastAsia="es-MX"/>
        </w:rPr>
        <w:t xml:space="preserve"> </w:t>
      </w:r>
      <w:r w:rsidR="00A301E2" w:rsidRPr="0040486A">
        <w:rPr>
          <w:rFonts w:ascii="Roboto" w:hAnsi="Roboto" w:cs="Roboto"/>
          <w:color w:val="000000"/>
          <w:sz w:val="23"/>
          <w:szCs w:val="23"/>
          <w:lang w:eastAsia="es-MX"/>
        </w:rPr>
        <w:t xml:space="preserve">Ponencias </w:t>
      </w:r>
    </w:p>
    <w:p w14:paraId="36328B24" w14:textId="618299F6"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j. </w:t>
      </w:r>
      <w:r w:rsidR="00A301E2" w:rsidRPr="0040486A">
        <w:rPr>
          <w:rFonts w:ascii="Roboto" w:hAnsi="Roboto" w:cs="Roboto"/>
          <w:color w:val="000000"/>
          <w:sz w:val="23"/>
          <w:szCs w:val="23"/>
          <w:lang w:eastAsia="es-MX"/>
        </w:rPr>
        <w:t xml:space="preserve">Promoción y Capacitación; </w:t>
      </w:r>
    </w:p>
    <w:p w14:paraId="3A0D1FEA" w14:textId="7F4BF03C"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k. </w:t>
      </w:r>
      <w:r w:rsidR="00A301E2" w:rsidRPr="0040486A">
        <w:rPr>
          <w:rFonts w:ascii="Roboto" w:hAnsi="Roboto" w:cs="Roboto"/>
          <w:color w:val="000000"/>
          <w:sz w:val="23"/>
          <w:szCs w:val="23"/>
          <w:lang w:eastAsia="es-MX"/>
        </w:rPr>
        <w:t xml:space="preserve">Protección de Datos Personales </w:t>
      </w:r>
    </w:p>
    <w:p w14:paraId="1F6196A5" w14:textId="48B2E5FE"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l. </w:t>
      </w:r>
      <w:r w:rsidR="00A301E2" w:rsidRPr="0040486A">
        <w:rPr>
          <w:rFonts w:ascii="Roboto" w:hAnsi="Roboto" w:cs="Roboto"/>
          <w:color w:val="000000"/>
          <w:sz w:val="23"/>
          <w:szCs w:val="23"/>
          <w:lang w:eastAsia="es-MX"/>
        </w:rPr>
        <w:t xml:space="preserve">Archivos y Gestión Documental; </w:t>
      </w:r>
    </w:p>
    <w:p w14:paraId="105AE3D9" w14:textId="0B7A343D"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m. </w:t>
      </w:r>
      <w:r w:rsidR="00A301E2" w:rsidRPr="0040486A">
        <w:rPr>
          <w:rFonts w:ascii="Roboto" w:hAnsi="Roboto" w:cs="Roboto"/>
          <w:color w:val="000000"/>
          <w:sz w:val="23"/>
          <w:szCs w:val="23"/>
          <w:lang w:eastAsia="es-MX"/>
        </w:rPr>
        <w:t xml:space="preserve">Tecnologías de la Información; </w:t>
      </w:r>
    </w:p>
    <w:p w14:paraId="31A54D79" w14:textId="39DBF0CA"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n. </w:t>
      </w:r>
      <w:r w:rsidR="00A301E2" w:rsidRPr="0040486A">
        <w:rPr>
          <w:rFonts w:ascii="Roboto" w:hAnsi="Roboto" w:cs="Roboto"/>
          <w:color w:val="000000"/>
          <w:sz w:val="23"/>
          <w:szCs w:val="23"/>
          <w:lang w:eastAsia="es-MX"/>
        </w:rPr>
        <w:t xml:space="preserve">Verificación y evaluación de los Sujetos Obligados; </w:t>
      </w:r>
    </w:p>
    <w:p w14:paraId="7DE56B1B" w14:textId="3D2DBB68"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o. </w:t>
      </w:r>
      <w:r w:rsidR="00A301E2" w:rsidRPr="0040486A">
        <w:rPr>
          <w:rFonts w:ascii="Roboto" w:hAnsi="Roboto" w:cs="Roboto"/>
          <w:color w:val="000000"/>
          <w:sz w:val="23"/>
          <w:szCs w:val="23"/>
          <w:lang w:eastAsia="es-MX"/>
        </w:rPr>
        <w:t xml:space="preserve">Comunicación social; </w:t>
      </w:r>
    </w:p>
    <w:p w14:paraId="4B16F24B" w14:textId="7DCA2CDA" w:rsid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p. </w:t>
      </w:r>
      <w:r w:rsidR="00A301E2" w:rsidRPr="0040486A">
        <w:rPr>
          <w:rFonts w:ascii="Roboto" w:hAnsi="Roboto" w:cs="Roboto"/>
          <w:color w:val="000000"/>
          <w:sz w:val="23"/>
          <w:szCs w:val="23"/>
          <w:lang w:eastAsia="es-MX"/>
        </w:rPr>
        <w:t xml:space="preserve">Unidad de transparencia; </w:t>
      </w:r>
    </w:p>
    <w:p w14:paraId="1052E1E0" w14:textId="1D47DAA1" w:rsidR="00A301E2" w:rsidRPr="0040486A" w:rsidRDefault="0040486A" w:rsidP="0040486A">
      <w:pPr>
        <w:pStyle w:val="Prrafodelista"/>
        <w:autoSpaceDE w:val="0"/>
        <w:autoSpaceDN w:val="0"/>
        <w:adjustRightInd w:val="0"/>
        <w:spacing w:after="0" w:line="240" w:lineRule="auto"/>
        <w:ind w:left="1134"/>
        <w:rPr>
          <w:rFonts w:ascii="Roboto" w:hAnsi="Roboto" w:cs="Roboto"/>
          <w:color w:val="000000"/>
          <w:sz w:val="23"/>
          <w:szCs w:val="23"/>
          <w:lang w:eastAsia="es-MX"/>
        </w:rPr>
      </w:pPr>
      <w:r>
        <w:rPr>
          <w:rFonts w:ascii="Roboto" w:hAnsi="Roboto" w:cs="Roboto"/>
          <w:color w:val="000000"/>
          <w:sz w:val="23"/>
          <w:szCs w:val="23"/>
          <w:lang w:eastAsia="es-MX"/>
        </w:rPr>
        <w:t xml:space="preserve">q. </w:t>
      </w:r>
      <w:r w:rsidR="00A301E2" w:rsidRPr="0040486A">
        <w:rPr>
          <w:rFonts w:ascii="Roboto" w:hAnsi="Roboto" w:cs="Roboto"/>
          <w:color w:val="000000"/>
          <w:sz w:val="23"/>
          <w:szCs w:val="23"/>
          <w:lang w:eastAsia="es-MX"/>
        </w:rPr>
        <w:t xml:space="preserve">De Equidad de Género, Derechos Humanos e Inclusión Social. </w:t>
      </w:r>
    </w:p>
    <w:p w14:paraId="56B008F8" w14:textId="76292465" w:rsidR="00A301E2" w:rsidRPr="0040486A" w:rsidRDefault="0040486A"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Pr>
          <w:rFonts w:ascii="Roboto" w:hAnsi="Roboto" w:cs="Roboto"/>
          <w:color w:val="000000"/>
          <w:sz w:val="23"/>
          <w:szCs w:val="23"/>
          <w:lang w:eastAsia="es-MX"/>
        </w:rPr>
        <w:t xml:space="preserve">   </w:t>
      </w:r>
      <w:r w:rsidR="00A301E2" w:rsidRPr="0040486A">
        <w:rPr>
          <w:rFonts w:ascii="Roboto" w:hAnsi="Roboto" w:cs="Roboto"/>
          <w:color w:val="000000"/>
          <w:sz w:val="23"/>
          <w:szCs w:val="23"/>
          <w:lang w:eastAsia="es-MX"/>
        </w:rPr>
        <w:t xml:space="preserve">Delegado Regional; </w:t>
      </w:r>
    </w:p>
    <w:p w14:paraId="31A07084" w14:textId="457A0BF2" w:rsidR="0040486A" w:rsidRDefault="0040486A" w:rsidP="0040486A">
      <w:pPr>
        <w:pStyle w:val="Prrafodelista"/>
        <w:numPr>
          <w:ilvl w:val="0"/>
          <w:numId w:val="12"/>
        </w:numPr>
        <w:autoSpaceDE w:val="0"/>
        <w:autoSpaceDN w:val="0"/>
        <w:adjustRightInd w:val="0"/>
        <w:spacing w:after="0" w:line="240" w:lineRule="auto"/>
        <w:rPr>
          <w:rFonts w:ascii="Roboto" w:hAnsi="Roboto" w:cs="Roboto"/>
          <w:color w:val="000000"/>
          <w:sz w:val="23"/>
          <w:szCs w:val="23"/>
          <w:lang w:eastAsia="es-MX"/>
        </w:rPr>
      </w:pPr>
      <w:r>
        <w:rPr>
          <w:rFonts w:ascii="Roboto" w:hAnsi="Roboto" w:cs="Roboto"/>
          <w:color w:val="000000"/>
          <w:sz w:val="23"/>
          <w:szCs w:val="23"/>
          <w:lang w:eastAsia="es-MX"/>
        </w:rPr>
        <w:t xml:space="preserve">   </w:t>
      </w:r>
      <w:r w:rsidR="00A301E2" w:rsidRPr="0040486A">
        <w:rPr>
          <w:rFonts w:ascii="Roboto" w:hAnsi="Roboto" w:cs="Roboto"/>
          <w:color w:val="000000"/>
          <w:sz w:val="23"/>
          <w:szCs w:val="23"/>
          <w:lang w:eastAsia="es-MX"/>
        </w:rPr>
        <w:t xml:space="preserve">Jefaturas de área; </w:t>
      </w:r>
    </w:p>
    <w:p w14:paraId="035202CA" w14:textId="250ED7D0" w:rsidR="00A301E2" w:rsidRPr="0040486A" w:rsidRDefault="0040486A" w:rsidP="0040486A">
      <w:pPr>
        <w:pStyle w:val="Prrafodelista"/>
        <w:numPr>
          <w:ilvl w:val="0"/>
          <w:numId w:val="12"/>
        </w:numPr>
        <w:autoSpaceDE w:val="0"/>
        <w:autoSpaceDN w:val="0"/>
        <w:adjustRightInd w:val="0"/>
        <w:spacing w:after="0" w:line="240" w:lineRule="auto"/>
        <w:ind w:left="426" w:hanging="142"/>
        <w:rPr>
          <w:rFonts w:ascii="Roboto" w:hAnsi="Roboto" w:cs="Roboto"/>
          <w:color w:val="000000"/>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Proyectista; </w:t>
      </w:r>
    </w:p>
    <w:p w14:paraId="7A7B9232" w14:textId="3822AB35" w:rsidR="00A301E2" w:rsidRPr="0040486A" w:rsidRDefault="0040486A" w:rsidP="0040486A">
      <w:pPr>
        <w:pStyle w:val="Prrafodelista"/>
        <w:numPr>
          <w:ilvl w:val="0"/>
          <w:numId w:val="12"/>
        </w:numPr>
        <w:autoSpaceDE w:val="0"/>
        <w:autoSpaceDN w:val="0"/>
        <w:adjustRightInd w:val="0"/>
        <w:spacing w:after="0" w:line="240" w:lineRule="auto"/>
        <w:ind w:left="426" w:hanging="142"/>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Analista de área; </w:t>
      </w:r>
    </w:p>
    <w:p w14:paraId="71A46E97" w14:textId="7AF58600" w:rsidR="00A301E2" w:rsidRPr="0040486A" w:rsidRDefault="0040486A" w:rsidP="0040486A">
      <w:pPr>
        <w:pStyle w:val="Prrafodelista"/>
        <w:numPr>
          <w:ilvl w:val="0"/>
          <w:numId w:val="12"/>
        </w:numPr>
        <w:autoSpaceDE w:val="0"/>
        <w:autoSpaceDN w:val="0"/>
        <w:adjustRightInd w:val="0"/>
        <w:spacing w:after="0" w:line="240" w:lineRule="auto"/>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Actuario </w:t>
      </w:r>
    </w:p>
    <w:p w14:paraId="4C337C62" w14:textId="6C5B05AC" w:rsidR="00A301E2" w:rsidRPr="0040486A" w:rsidRDefault="0040486A" w:rsidP="0040486A">
      <w:pPr>
        <w:pStyle w:val="Prrafodelista"/>
        <w:numPr>
          <w:ilvl w:val="0"/>
          <w:numId w:val="12"/>
        </w:numPr>
        <w:autoSpaceDE w:val="0"/>
        <w:autoSpaceDN w:val="0"/>
        <w:adjustRightInd w:val="0"/>
        <w:spacing w:after="0" w:line="240" w:lineRule="auto"/>
        <w:ind w:hanging="436"/>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Oficialía de partes; </w:t>
      </w:r>
    </w:p>
    <w:p w14:paraId="6E379A3C" w14:textId="7C9B4961" w:rsidR="00A301E2" w:rsidRPr="0040486A" w:rsidRDefault="0040486A" w:rsidP="0040486A">
      <w:pPr>
        <w:pStyle w:val="Prrafodelista"/>
        <w:numPr>
          <w:ilvl w:val="0"/>
          <w:numId w:val="12"/>
        </w:numPr>
        <w:autoSpaceDE w:val="0"/>
        <w:autoSpaceDN w:val="0"/>
        <w:adjustRightInd w:val="0"/>
        <w:spacing w:after="0" w:line="240" w:lineRule="auto"/>
        <w:ind w:hanging="578"/>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Auxiliar Administrativo y/o recepcionista, secretaria; </w:t>
      </w:r>
    </w:p>
    <w:p w14:paraId="6624D972" w14:textId="5477378F" w:rsidR="00A301E2" w:rsidRPr="0040486A" w:rsidRDefault="0040486A" w:rsidP="0040486A">
      <w:pPr>
        <w:pStyle w:val="Prrafodelista"/>
        <w:numPr>
          <w:ilvl w:val="0"/>
          <w:numId w:val="12"/>
        </w:numPr>
        <w:autoSpaceDE w:val="0"/>
        <w:autoSpaceDN w:val="0"/>
        <w:adjustRightInd w:val="0"/>
        <w:spacing w:after="0" w:line="240" w:lineRule="auto"/>
        <w:ind w:hanging="578"/>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Chofer; </w:t>
      </w:r>
    </w:p>
    <w:p w14:paraId="2EB6C8C0" w14:textId="6CECDA58" w:rsidR="00A301E2" w:rsidRPr="0040486A" w:rsidRDefault="0040486A" w:rsidP="0040486A">
      <w:pPr>
        <w:pStyle w:val="Prrafodelista"/>
        <w:numPr>
          <w:ilvl w:val="0"/>
          <w:numId w:val="12"/>
        </w:numPr>
        <w:autoSpaceDE w:val="0"/>
        <w:autoSpaceDN w:val="0"/>
        <w:adjustRightInd w:val="0"/>
        <w:spacing w:after="0" w:line="240" w:lineRule="auto"/>
        <w:ind w:left="567" w:hanging="283"/>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Vigilante; </w:t>
      </w:r>
    </w:p>
    <w:p w14:paraId="35403B87" w14:textId="558147F2" w:rsidR="00A301E2" w:rsidRPr="0040486A" w:rsidRDefault="0040486A" w:rsidP="0040486A">
      <w:pPr>
        <w:pStyle w:val="Prrafodelista"/>
        <w:numPr>
          <w:ilvl w:val="0"/>
          <w:numId w:val="12"/>
        </w:numPr>
        <w:autoSpaceDE w:val="0"/>
        <w:autoSpaceDN w:val="0"/>
        <w:adjustRightInd w:val="0"/>
        <w:spacing w:after="0" w:line="240" w:lineRule="auto"/>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Intendente, y </w:t>
      </w:r>
    </w:p>
    <w:p w14:paraId="7C387258" w14:textId="5BB1F0FE" w:rsidR="00A301E2" w:rsidRPr="0040486A" w:rsidRDefault="0040486A" w:rsidP="0040486A">
      <w:pPr>
        <w:pStyle w:val="Prrafodelista"/>
        <w:numPr>
          <w:ilvl w:val="0"/>
          <w:numId w:val="12"/>
        </w:numPr>
        <w:autoSpaceDE w:val="0"/>
        <w:autoSpaceDN w:val="0"/>
        <w:adjustRightInd w:val="0"/>
        <w:spacing w:after="0" w:line="240" w:lineRule="auto"/>
        <w:ind w:hanging="436"/>
        <w:rPr>
          <w:rFonts w:ascii="Roboto" w:hAnsi="Roboto"/>
          <w:sz w:val="23"/>
          <w:szCs w:val="23"/>
          <w:lang w:eastAsia="es-MX"/>
        </w:rPr>
      </w:pPr>
      <w:r>
        <w:rPr>
          <w:rFonts w:ascii="Roboto" w:hAnsi="Roboto"/>
          <w:sz w:val="23"/>
          <w:szCs w:val="23"/>
          <w:lang w:eastAsia="es-MX"/>
        </w:rPr>
        <w:t xml:space="preserve">  </w:t>
      </w:r>
      <w:r w:rsidR="00A301E2" w:rsidRPr="0040486A">
        <w:rPr>
          <w:rFonts w:ascii="Roboto" w:hAnsi="Roboto"/>
          <w:sz w:val="23"/>
          <w:szCs w:val="23"/>
          <w:lang w:eastAsia="es-MX"/>
        </w:rPr>
        <w:t xml:space="preserve">Las demás áreas y personal técnico y administrativo que autorice el Pleno, de acuerdo con su presupuesto. </w:t>
      </w:r>
    </w:p>
    <w:p w14:paraId="21A73580" w14:textId="3325DB28" w:rsidR="00F360D3" w:rsidRPr="00A301E2" w:rsidRDefault="00F360D3" w:rsidP="0040486A">
      <w:pPr>
        <w:spacing w:after="0" w:line="240" w:lineRule="auto"/>
        <w:jc w:val="both"/>
        <w:rPr>
          <w:rFonts w:asciiTheme="minorHAnsi" w:hAnsiTheme="minorHAnsi"/>
        </w:rPr>
      </w:pPr>
    </w:p>
    <w:p w14:paraId="5D804DFB" w14:textId="4CE146A0" w:rsidR="007D1E76" w:rsidRPr="000C3365" w:rsidRDefault="00F360D3" w:rsidP="00336C8A">
      <w:pPr>
        <w:pStyle w:val="Ttulo2"/>
        <w:spacing w:line="240" w:lineRule="auto"/>
        <w:rPr>
          <w:rFonts w:asciiTheme="minorHAnsi" w:hAnsiTheme="minorHAnsi" w:cstheme="minorHAnsi"/>
          <w:b/>
          <w:color w:val="auto"/>
          <w:sz w:val="22"/>
        </w:rPr>
      </w:pPr>
      <w:bookmarkStart w:id="1" w:name="_Toc164433836"/>
      <w:r>
        <w:rPr>
          <w:rFonts w:asciiTheme="minorHAnsi" w:hAnsiTheme="minorHAnsi" w:cstheme="minorHAnsi"/>
          <w:b/>
          <w:color w:val="auto"/>
          <w:sz w:val="22"/>
        </w:rPr>
        <w:lastRenderedPageBreak/>
        <w:t>2</w:t>
      </w:r>
      <w:r w:rsidR="007D1E76" w:rsidRPr="000C3365">
        <w:rPr>
          <w:rFonts w:asciiTheme="minorHAnsi" w:hAnsiTheme="minorHAnsi" w:cstheme="minorHAnsi"/>
          <w:b/>
          <w:color w:val="auto"/>
          <w:sz w:val="22"/>
        </w:rPr>
        <w:t xml:space="preserve">. </w:t>
      </w:r>
      <w:r w:rsidRPr="000C3365">
        <w:rPr>
          <w:rFonts w:asciiTheme="minorHAnsi" w:hAnsiTheme="minorHAnsi" w:cstheme="minorHAnsi"/>
          <w:b/>
          <w:color w:val="auto"/>
          <w:sz w:val="22"/>
        </w:rPr>
        <w:t>Describir el panorama Económico y Financiero</w:t>
      </w:r>
      <w:bookmarkEnd w:id="1"/>
    </w:p>
    <w:p w14:paraId="46526DD2" w14:textId="77777777" w:rsidR="00F360D3" w:rsidRDefault="00F360D3" w:rsidP="00F360D3">
      <w:pPr>
        <w:tabs>
          <w:tab w:val="left" w:leader="underscore" w:pos="9639"/>
        </w:tabs>
        <w:spacing w:after="0" w:line="240" w:lineRule="auto"/>
        <w:jc w:val="both"/>
        <w:rPr>
          <w:rFonts w:cs="Calibri"/>
        </w:rPr>
      </w:pPr>
    </w:p>
    <w:p w14:paraId="3500175E" w14:textId="77777777" w:rsidR="00F360D3" w:rsidRPr="00E74967" w:rsidRDefault="00F360D3" w:rsidP="00F360D3">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1E076FE1" w14:textId="0A7C70DF" w:rsidR="00DD7DAA" w:rsidRPr="00D67AE8" w:rsidRDefault="00DD7DAA" w:rsidP="009D4F56">
      <w:pPr>
        <w:tabs>
          <w:tab w:val="left" w:leader="underscore" w:pos="9639"/>
        </w:tabs>
        <w:spacing w:after="0" w:line="240" w:lineRule="auto"/>
        <w:jc w:val="both"/>
        <w:rPr>
          <w:rFonts w:asciiTheme="minorHAnsi" w:hAnsiTheme="minorHAnsi" w:cstheme="minorHAnsi"/>
          <w:sz w:val="24"/>
          <w:szCs w:val="24"/>
        </w:rPr>
      </w:pPr>
      <w:r w:rsidRPr="00D67AE8">
        <w:rPr>
          <w:rFonts w:asciiTheme="minorHAnsi" w:hAnsiTheme="minorHAnsi" w:cstheme="minorHAnsi"/>
          <w:sz w:val="24"/>
          <w:szCs w:val="24"/>
        </w:rPr>
        <w:t>Los ingresos percibidos mediante transferencias del Gobierno del Estado de Guerrero fueron por la cantidad de $</w:t>
      </w:r>
      <w:r w:rsidR="00D67AE8" w:rsidRPr="00D67AE8">
        <w:rPr>
          <w:rFonts w:ascii="Arial" w:hAnsi="Arial" w:cs="Arial"/>
          <w:sz w:val="13"/>
          <w:szCs w:val="13"/>
          <w:lang w:eastAsia="es-MX"/>
        </w:rPr>
        <w:t xml:space="preserve"> </w:t>
      </w:r>
      <w:r w:rsidR="004C2FF4" w:rsidRPr="004C2FF4">
        <w:rPr>
          <w:rFonts w:asciiTheme="minorHAnsi" w:hAnsiTheme="minorHAnsi" w:cstheme="minorHAnsi"/>
          <w:sz w:val="24"/>
          <w:szCs w:val="24"/>
        </w:rPr>
        <w:t>3</w:t>
      </w:r>
      <w:r w:rsidR="004C2FF4">
        <w:rPr>
          <w:rFonts w:asciiTheme="minorHAnsi" w:hAnsiTheme="minorHAnsi" w:cstheme="minorHAnsi"/>
          <w:sz w:val="24"/>
          <w:szCs w:val="24"/>
        </w:rPr>
        <w:t>´</w:t>
      </w:r>
      <w:r w:rsidR="004C2FF4" w:rsidRPr="004C2FF4">
        <w:rPr>
          <w:rFonts w:asciiTheme="minorHAnsi" w:hAnsiTheme="minorHAnsi" w:cstheme="minorHAnsi"/>
          <w:sz w:val="24"/>
          <w:szCs w:val="24"/>
        </w:rPr>
        <w:t>896</w:t>
      </w:r>
      <w:r w:rsidR="004C2FF4">
        <w:rPr>
          <w:rFonts w:asciiTheme="minorHAnsi" w:hAnsiTheme="minorHAnsi" w:cstheme="minorHAnsi"/>
          <w:sz w:val="24"/>
          <w:szCs w:val="24"/>
        </w:rPr>
        <w:t>,</w:t>
      </w:r>
      <w:r w:rsidR="004C2FF4" w:rsidRPr="004C2FF4">
        <w:rPr>
          <w:rFonts w:asciiTheme="minorHAnsi" w:hAnsiTheme="minorHAnsi" w:cstheme="minorHAnsi"/>
          <w:sz w:val="24"/>
          <w:szCs w:val="24"/>
        </w:rPr>
        <w:t>991.77</w:t>
      </w:r>
      <w:r w:rsidRPr="00D67AE8">
        <w:rPr>
          <w:rFonts w:asciiTheme="minorHAnsi" w:hAnsiTheme="minorHAnsi" w:cstheme="minorHAnsi"/>
          <w:sz w:val="24"/>
          <w:szCs w:val="24"/>
        </w:rPr>
        <w:t>(</w:t>
      </w:r>
      <w:r w:rsidR="004C2FF4">
        <w:rPr>
          <w:rFonts w:asciiTheme="minorHAnsi" w:hAnsiTheme="minorHAnsi" w:cstheme="minorHAnsi"/>
          <w:sz w:val="24"/>
          <w:szCs w:val="24"/>
        </w:rPr>
        <w:t>Tres millones, ochocientos noventa y seis mil novecientos noventa y un</w:t>
      </w:r>
      <w:r w:rsidRPr="00D67AE8">
        <w:rPr>
          <w:rFonts w:asciiTheme="minorHAnsi" w:hAnsiTheme="minorHAnsi" w:cstheme="minorHAnsi"/>
          <w:sz w:val="24"/>
          <w:szCs w:val="24"/>
        </w:rPr>
        <w:t xml:space="preserve"> pesos </w:t>
      </w:r>
      <w:r w:rsidR="004C2FF4">
        <w:rPr>
          <w:rFonts w:asciiTheme="minorHAnsi" w:hAnsiTheme="minorHAnsi" w:cstheme="minorHAnsi"/>
          <w:sz w:val="24"/>
          <w:szCs w:val="24"/>
        </w:rPr>
        <w:t>77</w:t>
      </w:r>
      <w:r w:rsidRPr="00D67AE8">
        <w:rPr>
          <w:rFonts w:asciiTheme="minorHAnsi" w:hAnsiTheme="minorHAnsi" w:cstheme="minorHAnsi"/>
          <w:sz w:val="24"/>
          <w:szCs w:val="24"/>
        </w:rPr>
        <w:t xml:space="preserve">/100 M.N), por remanentes $ </w:t>
      </w:r>
      <w:r w:rsidR="004C2FF4" w:rsidRPr="004C2FF4">
        <w:rPr>
          <w:rFonts w:asciiTheme="minorHAnsi" w:hAnsiTheme="minorHAnsi" w:cstheme="minorHAnsi"/>
          <w:sz w:val="24"/>
          <w:szCs w:val="24"/>
        </w:rPr>
        <w:t>15</w:t>
      </w:r>
      <w:r w:rsidR="004C2FF4">
        <w:rPr>
          <w:rFonts w:asciiTheme="minorHAnsi" w:hAnsiTheme="minorHAnsi" w:cstheme="minorHAnsi"/>
          <w:sz w:val="24"/>
          <w:szCs w:val="24"/>
        </w:rPr>
        <w:t xml:space="preserve">, </w:t>
      </w:r>
      <w:r w:rsidR="004C2FF4" w:rsidRPr="004C2FF4">
        <w:rPr>
          <w:rFonts w:asciiTheme="minorHAnsi" w:hAnsiTheme="minorHAnsi" w:cstheme="minorHAnsi"/>
          <w:sz w:val="24"/>
          <w:szCs w:val="24"/>
        </w:rPr>
        <w:t>963.92</w:t>
      </w:r>
      <w:r w:rsidR="004C2FF4" w:rsidRPr="004C2FF4">
        <w:rPr>
          <w:rFonts w:asciiTheme="minorHAnsi" w:hAnsiTheme="minorHAnsi" w:cstheme="minorHAnsi"/>
          <w:sz w:val="24"/>
          <w:szCs w:val="24"/>
        </w:rPr>
        <w:t xml:space="preserve"> </w:t>
      </w:r>
      <w:r w:rsidRPr="00D67AE8">
        <w:rPr>
          <w:rFonts w:asciiTheme="minorHAnsi" w:hAnsiTheme="minorHAnsi" w:cstheme="minorHAnsi"/>
          <w:sz w:val="24"/>
          <w:szCs w:val="24"/>
        </w:rPr>
        <w:t>(</w:t>
      </w:r>
      <w:r w:rsidR="004C2FF4">
        <w:rPr>
          <w:rFonts w:asciiTheme="minorHAnsi" w:hAnsiTheme="minorHAnsi" w:cstheme="minorHAnsi"/>
          <w:sz w:val="24"/>
          <w:szCs w:val="24"/>
        </w:rPr>
        <w:t>Quince mil novecientos sesenta y tres</w:t>
      </w:r>
      <w:r w:rsidRPr="00D67AE8">
        <w:rPr>
          <w:rFonts w:asciiTheme="minorHAnsi" w:hAnsiTheme="minorHAnsi" w:cstheme="minorHAnsi"/>
          <w:sz w:val="24"/>
          <w:szCs w:val="24"/>
        </w:rPr>
        <w:t xml:space="preserve"> pesos </w:t>
      </w:r>
      <w:r w:rsidR="004C2FF4">
        <w:rPr>
          <w:rFonts w:asciiTheme="minorHAnsi" w:hAnsiTheme="minorHAnsi" w:cstheme="minorHAnsi"/>
          <w:sz w:val="24"/>
          <w:szCs w:val="24"/>
        </w:rPr>
        <w:t>92</w:t>
      </w:r>
      <w:r w:rsidRPr="00D67AE8">
        <w:rPr>
          <w:rFonts w:asciiTheme="minorHAnsi" w:hAnsiTheme="minorHAnsi" w:cstheme="minorHAnsi"/>
          <w:sz w:val="24"/>
          <w:szCs w:val="24"/>
        </w:rPr>
        <w:t>/100 M.N.)</w:t>
      </w:r>
      <w:r w:rsidR="004C2FF4">
        <w:rPr>
          <w:rFonts w:asciiTheme="minorHAnsi" w:hAnsiTheme="minorHAnsi" w:cstheme="minorHAnsi"/>
          <w:sz w:val="24"/>
          <w:szCs w:val="24"/>
        </w:rPr>
        <w:t xml:space="preserve"> y </w:t>
      </w:r>
      <w:r w:rsidRPr="00D67AE8">
        <w:rPr>
          <w:rFonts w:asciiTheme="minorHAnsi" w:hAnsiTheme="minorHAnsi" w:cstheme="minorHAnsi"/>
          <w:sz w:val="24"/>
          <w:szCs w:val="24"/>
        </w:rPr>
        <w:t xml:space="preserve"> </w:t>
      </w:r>
      <w:r w:rsidR="00350786" w:rsidRPr="00D67AE8">
        <w:rPr>
          <w:rFonts w:asciiTheme="minorHAnsi" w:hAnsiTheme="minorHAnsi" w:cstheme="minorHAnsi"/>
          <w:sz w:val="24"/>
          <w:szCs w:val="24"/>
        </w:rPr>
        <w:t xml:space="preserve">por </w:t>
      </w:r>
      <w:r w:rsidR="004C2FF4">
        <w:rPr>
          <w:rFonts w:asciiTheme="minorHAnsi" w:hAnsiTheme="minorHAnsi" w:cstheme="minorHAnsi"/>
          <w:sz w:val="24"/>
          <w:szCs w:val="24"/>
        </w:rPr>
        <w:t>ingresos propios</w:t>
      </w:r>
      <w:r w:rsidR="00350786" w:rsidRPr="00D67AE8">
        <w:rPr>
          <w:rFonts w:asciiTheme="minorHAnsi" w:hAnsiTheme="minorHAnsi" w:cstheme="minorHAnsi"/>
          <w:sz w:val="24"/>
          <w:szCs w:val="24"/>
        </w:rPr>
        <w:t xml:space="preserve"> </w:t>
      </w:r>
      <w:r w:rsidR="004C2FF4" w:rsidRPr="00D67AE8">
        <w:rPr>
          <w:rFonts w:asciiTheme="minorHAnsi" w:hAnsiTheme="minorHAnsi" w:cstheme="minorHAnsi"/>
          <w:sz w:val="24"/>
          <w:szCs w:val="24"/>
        </w:rPr>
        <w:t xml:space="preserve">$ </w:t>
      </w:r>
      <w:r w:rsidR="004C2FF4" w:rsidRPr="004C2FF4">
        <w:rPr>
          <w:rFonts w:asciiTheme="minorHAnsi" w:hAnsiTheme="minorHAnsi" w:cstheme="minorHAnsi"/>
          <w:sz w:val="24"/>
          <w:szCs w:val="24"/>
        </w:rPr>
        <w:t>7</w:t>
      </w:r>
      <w:r w:rsidR="004C2FF4">
        <w:rPr>
          <w:rFonts w:asciiTheme="minorHAnsi" w:hAnsiTheme="minorHAnsi" w:cstheme="minorHAnsi"/>
          <w:sz w:val="24"/>
          <w:szCs w:val="24"/>
        </w:rPr>
        <w:t xml:space="preserve">, </w:t>
      </w:r>
      <w:r w:rsidR="004C2FF4" w:rsidRPr="004C2FF4">
        <w:rPr>
          <w:rFonts w:asciiTheme="minorHAnsi" w:hAnsiTheme="minorHAnsi" w:cstheme="minorHAnsi"/>
          <w:sz w:val="24"/>
          <w:szCs w:val="24"/>
        </w:rPr>
        <w:t>011.65</w:t>
      </w:r>
      <w:r w:rsidR="004C2FF4" w:rsidRPr="004C2FF4">
        <w:rPr>
          <w:rFonts w:asciiTheme="minorHAnsi" w:hAnsiTheme="minorHAnsi" w:cstheme="minorHAnsi"/>
          <w:sz w:val="24"/>
          <w:szCs w:val="24"/>
        </w:rPr>
        <w:t xml:space="preserve"> </w:t>
      </w:r>
      <w:r w:rsidRPr="00D67AE8">
        <w:rPr>
          <w:rFonts w:asciiTheme="minorHAnsi" w:hAnsiTheme="minorHAnsi" w:cstheme="minorHAnsi"/>
          <w:sz w:val="24"/>
          <w:szCs w:val="24"/>
        </w:rPr>
        <w:t>(</w:t>
      </w:r>
      <w:r w:rsidR="004C2FF4">
        <w:rPr>
          <w:rFonts w:asciiTheme="minorHAnsi" w:hAnsiTheme="minorHAnsi" w:cstheme="minorHAnsi"/>
          <w:sz w:val="24"/>
          <w:szCs w:val="24"/>
        </w:rPr>
        <w:t>Siete</w:t>
      </w:r>
      <w:r w:rsidRPr="00D67AE8">
        <w:rPr>
          <w:rFonts w:asciiTheme="minorHAnsi" w:hAnsiTheme="minorHAnsi" w:cstheme="minorHAnsi"/>
          <w:sz w:val="24"/>
          <w:szCs w:val="24"/>
        </w:rPr>
        <w:t xml:space="preserve"> mil </w:t>
      </w:r>
      <w:r w:rsidR="004C2FF4">
        <w:rPr>
          <w:rFonts w:asciiTheme="minorHAnsi" w:hAnsiTheme="minorHAnsi" w:cstheme="minorHAnsi"/>
          <w:sz w:val="24"/>
          <w:szCs w:val="24"/>
        </w:rPr>
        <w:t xml:space="preserve">once </w:t>
      </w:r>
      <w:r w:rsidRPr="00D67AE8">
        <w:rPr>
          <w:rFonts w:asciiTheme="minorHAnsi" w:hAnsiTheme="minorHAnsi" w:cstheme="minorHAnsi"/>
          <w:sz w:val="24"/>
          <w:szCs w:val="24"/>
        </w:rPr>
        <w:t xml:space="preserve">pesos </w:t>
      </w:r>
      <w:r w:rsidR="004C2FF4">
        <w:rPr>
          <w:rFonts w:asciiTheme="minorHAnsi" w:hAnsiTheme="minorHAnsi" w:cstheme="minorHAnsi"/>
          <w:sz w:val="24"/>
          <w:szCs w:val="24"/>
        </w:rPr>
        <w:t>65</w:t>
      </w:r>
      <w:r w:rsidRPr="00D67AE8">
        <w:rPr>
          <w:rFonts w:asciiTheme="minorHAnsi" w:hAnsiTheme="minorHAnsi" w:cstheme="minorHAnsi"/>
          <w:sz w:val="24"/>
          <w:szCs w:val="24"/>
        </w:rPr>
        <w:t xml:space="preserve">/100 M.N.) dando un presupuesto modificado </w:t>
      </w:r>
      <w:r w:rsidR="00D67AE8" w:rsidRPr="00D67AE8">
        <w:rPr>
          <w:rFonts w:asciiTheme="minorHAnsi" w:hAnsiTheme="minorHAnsi" w:cstheme="minorHAnsi"/>
          <w:sz w:val="24"/>
          <w:szCs w:val="24"/>
        </w:rPr>
        <w:t xml:space="preserve">total </w:t>
      </w:r>
      <w:r w:rsidRPr="00D67AE8">
        <w:rPr>
          <w:rFonts w:asciiTheme="minorHAnsi" w:hAnsiTheme="minorHAnsi" w:cstheme="minorHAnsi"/>
          <w:sz w:val="24"/>
          <w:szCs w:val="24"/>
        </w:rPr>
        <w:t xml:space="preserve">de </w:t>
      </w:r>
      <w:r w:rsidR="00D67AE8" w:rsidRPr="00D67AE8">
        <w:rPr>
          <w:rFonts w:asciiTheme="minorHAnsi" w:hAnsiTheme="minorHAnsi" w:cstheme="minorHAnsi"/>
          <w:sz w:val="24"/>
          <w:szCs w:val="24"/>
        </w:rPr>
        <w:t>$</w:t>
      </w:r>
      <w:r w:rsidR="004C2FF4" w:rsidRPr="004C2FF4">
        <w:rPr>
          <w:rFonts w:asciiTheme="minorHAnsi" w:hAnsiTheme="minorHAnsi" w:cstheme="minorHAnsi"/>
          <w:sz w:val="24"/>
          <w:szCs w:val="24"/>
        </w:rPr>
        <w:t>3</w:t>
      </w:r>
      <w:r w:rsidR="004C2FF4">
        <w:rPr>
          <w:rFonts w:asciiTheme="minorHAnsi" w:hAnsiTheme="minorHAnsi" w:cstheme="minorHAnsi"/>
          <w:sz w:val="24"/>
          <w:szCs w:val="24"/>
        </w:rPr>
        <w:t>´</w:t>
      </w:r>
      <w:r w:rsidR="004C2FF4" w:rsidRPr="004C2FF4">
        <w:rPr>
          <w:rFonts w:asciiTheme="minorHAnsi" w:hAnsiTheme="minorHAnsi" w:cstheme="minorHAnsi"/>
          <w:sz w:val="24"/>
          <w:szCs w:val="24"/>
        </w:rPr>
        <w:t>919</w:t>
      </w:r>
      <w:r w:rsidR="004C2FF4">
        <w:rPr>
          <w:rFonts w:asciiTheme="minorHAnsi" w:hAnsiTheme="minorHAnsi" w:cstheme="minorHAnsi"/>
          <w:sz w:val="24"/>
          <w:szCs w:val="24"/>
        </w:rPr>
        <w:t>,</w:t>
      </w:r>
      <w:r w:rsidR="004C2FF4" w:rsidRPr="004C2FF4">
        <w:rPr>
          <w:rFonts w:asciiTheme="minorHAnsi" w:hAnsiTheme="minorHAnsi" w:cstheme="minorHAnsi"/>
          <w:sz w:val="24"/>
          <w:szCs w:val="24"/>
        </w:rPr>
        <w:t>967.34</w:t>
      </w:r>
      <w:r w:rsidR="004C2FF4" w:rsidRPr="004C2FF4">
        <w:rPr>
          <w:rFonts w:asciiTheme="minorHAnsi" w:hAnsiTheme="minorHAnsi" w:cstheme="minorHAnsi"/>
          <w:sz w:val="24"/>
          <w:szCs w:val="24"/>
        </w:rPr>
        <w:t xml:space="preserve"> </w:t>
      </w:r>
      <w:r w:rsidRPr="00D67AE8">
        <w:rPr>
          <w:rFonts w:asciiTheme="minorHAnsi" w:hAnsiTheme="minorHAnsi" w:cstheme="minorHAnsi"/>
          <w:sz w:val="24"/>
          <w:szCs w:val="24"/>
        </w:rPr>
        <w:t>(</w:t>
      </w:r>
      <w:r w:rsidR="004C2FF4">
        <w:rPr>
          <w:rFonts w:asciiTheme="minorHAnsi" w:hAnsiTheme="minorHAnsi" w:cstheme="minorHAnsi"/>
          <w:sz w:val="24"/>
          <w:szCs w:val="24"/>
        </w:rPr>
        <w:t xml:space="preserve">Tres millones, </w:t>
      </w:r>
      <w:r w:rsidR="004C2FF4">
        <w:rPr>
          <w:rFonts w:asciiTheme="minorHAnsi" w:hAnsiTheme="minorHAnsi" w:cstheme="minorHAnsi"/>
          <w:sz w:val="24"/>
          <w:szCs w:val="24"/>
        </w:rPr>
        <w:t>nove</w:t>
      </w:r>
      <w:r w:rsidR="004C2FF4">
        <w:rPr>
          <w:rFonts w:asciiTheme="minorHAnsi" w:hAnsiTheme="minorHAnsi" w:cstheme="minorHAnsi"/>
          <w:sz w:val="24"/>
          <w:szCs w:val="24"/>
        </w:rPr>
        <w:t xml:space="preserve">cientos </w:t>
      </w:r>
      <w:r w:rsidR="004C2FF4">
        <w:rPr>
          <w:rFonts w:asciiTheme="minorHAnsi" w:hAnsiTheme="minorHAnsi" w:cstheme="minorHAnsi"/>
          <w:sz w:val="24"/>
          <w:szCs w:val="24"/>
        </w:rPr>
        <w:t>diecinueve</w:t>
      </w:r>
      <w:r w:rsidR="004C2FF4">
        <w:rPr>
          <w:rFonts w:asciiTheme="minorHAnsi" w:hAnsiTheme="minorHAnsi" w:cstheme="minorHAnsi"/>
          <w:sz w:val="24"/>
          <w:szCs w:val="24"/>
        </w:rPr>
        <w:t xml:space="preserve"> mil novecientos </w:t>
      </w:r>
      <w:r w:rsidR="004C2FF4">
        <w:rPr>
          <w:rFonts w:asciiTheme="minorHAnsi" w:hAnsiTheme="minorHAnsi" w:cstheme="minorHAnsi"/>
          <w:sz w:val="24"/>
          <w:szCs w:val="24"/>
        </w:rPr>
        <w:t>sese</w:t>
      </w:r>
      <w:r w:rsidR="004C2FF4">
        <w:rPr>
          <w:rFonts w:asciiTheme="minorHAnsi" w:hAnsiTheme="minorHAnsi" w:cstheme="minorHAnsi"/>
          <w:sz w:val="24"/>
          <w:szCs w:val="24"/>
        </w:rPr>
        <w:t xml:space="preserve">nta y </w:t>
      </w:r>
      <w:r w:rsidR="004C2FF4">
        <w:rPr>
          <w:rFonts w:asciiTheme="minorHAnsi" w:hAnsiTheme="minorHAnsi" w:cstheme="minorHAnsi"/>
          <w:sz w:val="24"/>
          <w:szCs w:val="24"/>
        </w:rPr>
        <w:t>siete</w:t>
      </w:r>
      <w:r w:rsidR="004C2FF4" w:rsidRPr="00D67AE8">
        <w:rPr>
          <w:rFonts w:asciiTheme="minorHAnsi" w:hAnsiTheme="minorHAnsi" w:cstheme="minorHAnsi"/>
          <w:sz w:val="24"/>
          <w:szCs w:val="24"/>
        </w:rPr>
        <w:t xml:space="preserve"> pesos </w:t>
      </w:r>
      <w:r w:rsidR="004C2FF4">
        <w:rPr>
          <w:rFonts w:asciiTheme="minorHAnsi" w:hAnsiTheme="minorHAnsi" w:cstheme="minorHAnsi"/>
          <w:sz w:val="24"/>
          <w:szCs w:val="24"/>
        </w:rPr>
        <w:t>34</w:t>
      </w:r>
      <w:r w:rsidR="004C2FF4" w:rsidRPr="00D67AE8">
        <w:rPr>
          <w:rFonts w:asciiTheme="minorHAnsi" w:hAnsiTheme="minorHAnsi" w:cstheme="minorHAnsi"/>
          <w:sz w:val="24"/>
          <w:szCs w:val="24"/>
        </w:rPr>
        <w:t>/100 M.N</w:t>
      </w:r>
      <w:r w:rsidRPr="00D67AE8">
        <w:rPr>
          <w:rFonts w:asciiTheme="minorHAnsi" w:hAnsiTheme="minorHAnsi" w:cstheme="minorHAnsi"/>
          <w:sz w:val="24"/>
          <w:szCs w:val="24"/>
        </w:rPr>
        <w:t xml:space="preserve">)utilizados para servicios personales y gastos de operación </w:t>
      </w:r>
      <w:r w:rsidR="004C2FF4">
        <w:rPr>
          <w:rFonts w:asciiTheme="minorHAnsi" w:hAnsiTheme="minorHAnsi" w:cstheme="minorHAnsi"/>
          <w:sz w:val="24"/>
          <w:szCs w:val="24"/>
        </w:rPr>
        <w:t>al 31 de marzo de 2025</w:t>
      </w:r>
      <w:r w:rsidRPr="00D67AE8">
        <w:rPr>
          <w:rFonts w:asciiTheme="minorHAnsi" w:hAnsiTheme="minorHAnsi" w:cstheme="minorHAnsi"/>
          <w:sz w:val="24"/>
          <w:szCs w:val="24"/>
        </w:rPr>
        <w:t>.</w:t>
      </w:r>
    </w:p>
    <w:p w14:paraId="1F4634EB" w14:textId="44F5839A" w:rsidR="00F360D3" w:rsidRPr="00BD4723" w:rsidRDefault="00F360D3" w:rsidP="009D4F56">
      <w:pPr>
        <w:tabs>
          <w:tab w:val="left" w:leader="underscore" w:pos="9639"/>
        </w:tabs>
        <w:spacing w:after="0" w:line="240" w:lineRule="auto"/>
        <w:jc w:val="both"/>
        <w:rPr>
          <w:rFonts w:cs="Calibri"/>
          <w:b/>
          <w:color w:val="FF0000"/>
        </w:rPr>
      </w:pPr>
    </w:p>
    <w:p w14:paraId="02C41480" w14:textId="48161E05" w:rsidR="007D1E76" w:rsidRPr="000C3365" w:rsidRDefault="00F360D3" w:rsidP="00336C8A">
      <w:pPr>
        <w:pStyle w:val="Ttulo2"/>
        <w:spacing w:line="240" w:lineRule="auto"/>
        <w:rPr>
          <w:rFonts w:asciiTheme="minorHAnsi" w:hAnsiTheme="minorHAnsi" w:cstheme="minorHAnsi"/>
          <w:b/>
          <w:color w:val="auto"/>
          <w:sz w:val="22"/>
        </w:rPr>
      </w:pPr>
      <w:bookmarkStart w:id="2" w:name="_Toc164433837"/>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375313E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092FF8AA" w14:textId="77777777" w:rsidR="007D1E76" w:rsidRPr="00E74967" w:rsidRDefault="007D1E76" w:rsidP="00336C8A">
      <w:pPr>
        <w:tabs>
          <w:tab w:val="left" w:leader="underscore" w:pos="9639"/>
        </w:tabs>
        <w:spacing w:after="0" w:line="240" w:lineRule="auto"/>
        <w:jc w:val="both"/>
        <w:rPr>
          <w:rFonts w:cs="Calibri"/>
        </w:rPr>
      </w:pPr>
    </w:p>
    <w:p w14:paraId="10635785"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1ED6FB3" w14:textId="7CFEC30E" w:rsidR="00DD7DAA" w:rsidRPr="00DD7DAA" w:rsidRDefault="00E37117" w:rsidP="00336C8A">
      <w:pPr>
        <w:tabs>
          <w:tab w:val="left" w:leader="underscore" w:pos="9639"/>
        </w:tabs>
        <w:spacing w:after="0" w:line="240" w:lineRule="auto"/>
        <w:jc w:val="both"/>
        <w:rPr>
          <w:rFonts w:asciiTheme="minorHAnsi" w:hAnsiTheme="minorHAnsi"/>
        </w:rPr>
      </w:pPr>
      <w:r w:rsidRPr="00E37117">
        <w:rPr>
          <w:rFonts w:asciiTheme="minorHAnsi" w:hAnsiTheme="minorHAnsi"/>
        </w:rPr>
        <w:t>El Instituto de Transparencia, Acceso a la Información y Protección de Datos Personales del Estado de Guerrero, es el Órgano Constitucional Autónomo con naturaleza jurídica, patrimonio propio, distinta e independiente de los poderes Públicos del Estado y de los Organismos y Dependencias creadas por disposición legal, de difusión e investigación, con residencia en la Ciudad de Chilpancingo de los Bravo, Capital del Estado de Guerrero. Encargado de vigilar el cumplimiento de la Ley Número 207 de Transparencia y Acceso a la Información Pública del Estado de Guerrero y Ley Número 466 de Protección de Datos Personales en Posesión de Sujetos Obligados del Estado de Guerrero.</w:t>
      </w:r>
    </w:p>
    <w:p w14:paraId="08935AF3" w14:textId="77777777" w:rsidR="00DD7DAA" w:rsidRDefault="00DD7DAA" w:rsidP="00336C8A">
      <w:pPr>
        <w:tabs>
          <w:tab w:val="left" w:leader="underscore" w:pos="9639"/>
        </w:tabs>
        <w:spacing w:after="0" w:line="240" w:lineRule="auto"/>
        <w:jc w:val="both"/>
        <w:rPr>
          <w:rFonts w:asciiTheme="minorHAnsi" w:hAnsiTheme="minorHAnsi"/>
          <w:b/>
        </w:rPr>
      </w:pPr>
    </w:p>
    <w:p w14:paraId="3B64E73F" w14:textId="5CE2EC62"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A8CD98B" w14:textId="33A17EBE" w:rsidR="00CB41C4" w:rsidRDefault="00E37117" w:rsidP="00336C8A">
      <w:pPr>
        <w:tabs>
          <w:tab w:val="left" w:leader="underscore" w:pos="9639"/>
        </w:tabs>
        <w:spacing w:after="0" w:line="240" w:lineRule="auto"/>
        <w:jc w:val="both"/>
        <w:rPr>
          <w:rFonts w:cs="Calibri"/>
        </w:rPr>
      </w:pPr>
      <w:r w:rsidRPr="00E37117">
        <w:rPr>
          <w:rFonts w:asciiTheme="minorHAnsi" w:hAnsiTheme="minorHAnsi"/>
        </w:rPr>
        <w:t>Encargado de vigilar el cumplimiento de la Ley Número 207 de Transparencia y Acceso a la Información Pública del Estado de Guerrero y Ley Número 466 de Protección de Datos Personales en Posesión de Sujetos Obligados del Estado de Guerrero.</w:t>
      </w:r>
    </w:p>
    <w:p w14:paraId="7D056F49" w14:textId="77777777" w:rsidR="00D94CF1" w:rsidRDefault="00D94CF1" w:rsidP="00336C8A">
      <w:pPr>
        <w:tabs>
          <w:tab w:val="left" w:leader="underscore" w:pos="9639"/>
        </w:tabs>
        <w:spacing w:after="0" w:line="240" w:lineRule="auto"/>
        <w:jc w:val="both"/>
        <w:rPr>
          <w:rFonts w:cs="Calibri"/>
          <w:b/>
        </w:rPr>
      </w:pPr>
    </w:p>
    <w:p w14:paraId="38829ADD" w14:textId="2562CD46"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14:paraId="057BE34F" w14:textId="184E0F2B" w:rsidR="00435082" w:rsidRPr="00E37117" w:rsidRDefault="00E37117" w:rsidP="00336C8A">
      <w:pPr>
        <w:spacing w:line="240" w:lineRule="auto"/>
        <w:jc w:val="both"/>
        <w:rPr>
          <w:rFonts w:asciiTheme="minorHAnsi" w:hAnsiTheme="minorHAnsi"/>
        </w:rPr>
      </w:pPr>
      <w:r w:rsidRPr="00E37117">
        <w:rPr>
          <w:rFonts w:asciiTheme="minorHAnsi" w:hAnsiTheme="minorHAnsi"/>
        </w:rPr>
        <w:t xml:space="preserve">1 de </w:t>
      </w:r>
      <w:proofErr w:type="gramStart"/>
      <w:r w:rsidRPr="00E37117">
        <w:rPr>
          <w:rFonts w:asciiTheme="minorHAnsi" w:hAnsiTheme="minorHAnsi"/>
        </w:rPr>
        <w:t>Enero</w:t>
      </w:r>
      <w:proofErr w:type="gramEnd"/>
      <w:r w:rsidRPr="00E37117">
        <w:rPr>
          <w:rFonts w:asciiTheme="minorHAnsi" w:hAnsiTheme="minorHAnsi"/>
        </w:rPr>
        <w:t xml:space="preserve"> </w:t>
      </w:r>
      <w:r w:rsidR="00C6002C" w:rsidRPr="00E37117">
        <w:rPr>
          <w:rFonts w:asciiTheme="minorHAnsi" w:hAnsiTheme="minorHAnsi"/>
        </w:rPr>
        <w:t>a</w:t>
      </w:r>
      <w:r w:rsidRPr="00E37117">
        <w:rPr>
          <w:rFonts w:asciiTheme="minorHAnsi" w:hAnsiTheme="minorHAnsi"/>
        </w:rPr>
        <w:t>l 31</w:t>
      </w:r>
      <w:r w:rsidR="00C6002C" w:rsidRPr="00E37117">
        <w:rPr>
          <w:rFonts w:asciiTheme="minorHAnsi" w:hAnsiTheme="minorHAnsi"/>
        </w:rPr>
        <w:t xml:space="preserve"> </w:t>
      </w:r>
      <w:r w:rsidR="00A330AD">
        <w:rPr>
          <w:rFonts w:asciiTheme="minorHAnsi" w:hAnsiTheme="minorHAnsi"/>
        </w:rPr>
        <w:t>marzo</w:t>
      </w:r>
      <w:r w:rsidR="00C6002C" w:rsidRPr="00E37117">
        <w:rPr>
          <w:rFonts w:asciiTheme="minorHAnsi" w:hAnsiTheme="minorHAnsi"/>
        </w:rPr>
        <w:t xml:space="preserve"> </w:t>
      </w:r>
      <w:r w:rsidRPr="00E37117">
        <w:rPr>
          <w:rFonts w:asciiTheme="minorHAnsi" w:hAnsiTheme="minorHAnsi"/>
        </w:rPr>
        <w:t xml:space="preserve">de </w:t>
      </w:r>
      <w:r w:rsidR="00435082" w:rsidRPr="00E37117">
        <w:rPr>
          <w:rFonts w:asciiTheme="minorHAnsi" w:hAnsiTheme="minorHAnsi"/>
        </w:rPr>
        <w:t>202</w:t>
      </w:r>
      <w:r w:rsidR="00A330AD">
        <w:rPr>
          <w:rFonts w:asciiTheme="minorHAnsi" w:hAnsiTheme="minorHAnsi"/>
        </w:rPr>
        <w:t>5</w:t>
      </w:r>
      <w:r w:rsidR="00435082" w:rsidRPr="00E37117">
        <w:rPr>
          <w:rFonts w:asciiTheme="minorHAnsi" w:hAnsiTheme="minorHAnsi"/>
        </w:rPr>
        <w:t>.</w:t>
      </w:r>
    </w:p>
    <w:p w14:paraId="7CCC0B10" w14:textId="0A3E06AC"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r w:rsidR="00E37117">
        <w:rPr>
          <w:rFonts w:cs="Calibri"/>
        </w:rPr>
        <w:t>:</w:t>
      </w:r>
      <w:r w:rsidRPr="00E74967">
        <w:rPr>
          <w:rFonts w:cs="Calibri"/>
        </w:rPr>
        <w:t xml:space="preserve"> </w:t>
      </w:r>
    </w:p>
    <w:p w14:paraId="3AD15BF3" w14:textId="77777777" w:rsidR="00435082" w:rsidRPr="00E37117" w:rsidRDefault="00435082" w:rsidP="00336C8A">
      <w:pPr>
        <w:spacing w:after="0" w:line="240" w:lineRule="auto"/>
        <w:jc w:val="both"/>
        <w:rPr>
          <w:rFonts w:asciiTheme="minorHAnsi" w:hAnsiTheme="minorHAnsi"/>
        </w:rPr>
      </w:pPr>
      <w:r w:rsidRPr="00E37117">
        <w:rPr>
          <w:rFonts w:asciiTheme="minorHAnsi" w:hAnsiTheme="minorHAnsi"/>
        </w:rPr>
        <w:t>Persona Moral con fines no lucrativos.</w:t>
      </w:r>
    </w:p>
    <w:p w14:paraId="0CC14BED" w14:textId="77777777" w:rsidR="00435082" w:rsidRDefault="00435082" w:rsidP="00336C8A">
      <w:pPr>
        <w:spacing w:after="0" w:line="240" w:lineRule="auto"/>
        <w:jc w:val="both"/>
        <w:rPr>
          <w:rFonts w:asciiTheme="minorHAnsi" w:hAnsiTheme="minorHAnsi"/>
        </w:rPr>
      </w:pPr>
    </w:p>
    <w:p w14:paraId="6E8A83FC"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1BC196E" w14:textId="31B98DAB" w:rsidR="00E37117" w:rsidRDefault="00E37117" w:rsidP="00E37117">
      <w:pPr>
        <w:pStyle w:val="Prrafodelista"/>
        <w:numPr>
          <w:ilvl w:val="0"/>
          <w:numId w:val="13"/>
        </w:numPr>
        <w:spacing w:line="240" w:lineRule="auto"/>
        <w:jc w:val="both"/>
        <w:rPr>
          <w:rFonts w:asciiTheme="minorHAnsi" w:hAnsiTheme="minorHAnsi"/>
          <w:b/>
        </w:rPr>
      </w:pPr>
      <w:r w:rsidRPr="00E37117">
        <w:rPr>
          <w:rFonts w:asciiTheme="minorHAnsi" w:hAnsiTheme="minorHAnsi"/>
          <w:b/>
        </w:rPr>
        <w:t>Declaración informativa anual de retenciones de ISR por arrendamiento de inmuebles</w:t>
      </w:r>
    </w:p>
    <w:p w14:paraId="1FCE842B" w14:textId="60BB170E" w:rsidR="00E37117" w:rsidRDefault="00E37117" w:rsidP="00E37117">
      <w:pPr>
        <w:pStyle w:val="Prrafodelista"/>
        <w:numPr>
          <w:ilvl w:val="0"/>
          <w:numId w:val="13"/>
        </w:numPr>
        <w:spacing w:line="240" w:lineRule="auto"/>
        <w:jc w:val="both"/>
        <w:rPr>
          <w:rFonts w:asciiTheme="minorHAnsi" w:hAnsiTheme="minorHAnsi"/>
          <w:b/>
        </w:rPr>
      </w:pPr>
      <w:r w:rsidRPr="00E37117">
        <w:rPr>
          <w:rFonts w:asciiTheme="minorHAnsi" w:hAnsiTheme="minorHAnsi"/>
          <w:b/>
        </w:rPr>
        <w:t>Entero mensual de retenciones de ISR de ingresos por</w:t>
      </w:r>
      <w:r>
        <w:rPr>
          <w:rFonts w:asciiTheme="minorHAnsi" w:hAnsiTheme="minorHAnsi"/>
          <w:b/>
        </w:rPr>
        <w:t xml:space="preserve"> </w:t>
      </w:r>
      <w:r w:rsidRPr="00E37117">
        <w:rPr>
          <w:rFonts w:asciiTheme="minorHAnsi" w:hAnsiTheme="minorHAnsi"/>
          <w:b/>
        </w:rPr>
        <w:t>arrendamiento.</w:t>
      </w:r>
    </w:p>
    <w:p w14:paraId="04705D5E" w14:textId="01CFA089" w:rsidR="00E37117" w:rsidRPr="00E37117" w:rsidRDefault="00E37117" w:rsidP="00E37117">
      <w:pPr>
        <w:pStyle w:val="Prrafodelista"/>
        <w:numPr>
          <w:ilvl w:val="0"/>
          <w:numId w:val="13"/>
        </w:numPr>
        <w:spacing w:line="240" w:lineRule="auto"/>
        <w:jc w:val="both"/>
        <w:rPr>
          <w:rFonts w:asciiTheme="minorHAnsi" w:hAnsiTheme="minorHAnsi"/>
          <w:b/>
        </w:rPr>
      </w:pPr>
      <w:r w:rsidRPr="00E37117">
        <w:rPr>
          <w:rFonts w:asciiTheme="minorHAnsi" w:hAnsiTheme="minorHAnsi"/>
          <w:b/>
        </w:rPr>
        <w:t>Entero de retenciones mensuales de ISR por ingresos asimilados</w:t>
      </w:r>
      <w:r>
        <w:rPr>
          <w:rFonts w:asciiTheme="minorHAnsi" w:hAnsiTheme="minorHAnsi"/>
          <w:b/>
        </w:rPr>
        <w:t xml:space="preserve"> </w:t>
      </w:r>
      <w:r w:rsidRPr="00E37117">
        <w:rPr>
          <w:rFonts w:asciiTheme="minorHAnsi" w:hAnsiTheme="minorHAnsi"/>
          <w:b/>
        </w:rPr>
        <w:t>a salarios</w:t>
      </w:r>
    </w:p>
    <w:p w14:paraId="4BFF37CC"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190C58A4" w14:textId="77777777" w:rsidR="007D1E76" w:rsidRDefault="007D1E76" w:rsidP="00336C8A">
      <w:pPr>
        <w:tabs>
          <w:tab w:val="left" w:leader="underscore" w:pos="9639"/>
        </w:tabs>
        <w:spacing w:after="0" w:line="240" w:lineRule="auto"/>
        <w:ind w:firstLine="708"/>
        <w:jc w:val="both"/>
        <w:rPr>
          <w:rFonts w:cs="Calibri"/>
        </w:rPr>
      </w:pPr>
      <w:r w:rsidRPr="00E74967">
        <w:rPr>
          <w:rFonts w:cs="Calibri"/>
        </w:rPr>
        <w:t>*Anexar organigrama de la entidad.</w:t>
      </w:r>
    </w:p>
    <w:p w14:paraId="34D3443C" w14:textId="77777777" w:rsidR="00492D16" w:rsidRDefault="00492D16" w:rsidP="00336C8A">
      <w:pPr>
        <w:tabs>
          <w:tab w:val="left" w:leader="underscore" w:pos="9639"/>
        </w:tabs>
        <w:spacing w:after="0" w:line="240" w:lineRule="auto"/>
        <w:ind w:firstLine="708"/>
        <w:jc w:val="both"/>
        <w:rPr>
          <w:rFonts w:cs="Calibri"/>
        </w:rPr>
      </w:pPr>
    </w:p>
    <w:p w14:paraId="32DE7CAD" w14:textId="77777777" w:rsidR="000A61D8" w:rsidRPr="00E74967" w:rsidRDefault="000A61D8" w:rsidP="00336C8A">
      <w:pPr>
        <w:tabs>
          <w:tab w:val="left" w:leader="underscore" w:pos="9639"/>
        </w:tabs>
        <w:spacing w:after="0" w:line="240" w:lineRule="auto"/>
        <w:ind w:firstLine="708"/>
        <w:jc w:val="both"/>
        <w:rPr>
          <w:rFonts w:cs="Calibri"/>
        </w:rPr>
      </w:pPr>
    </w:p>
    <w:p w14:paraId="09B142A7" w14:textId="77777777" w:rsidR="007D1E76" w:rsidRDefault="007D1E76" w:rsidP="00336C8A">
      <w:pPr>
        <w:tabs>
          <w:tab w:val="left" w:leader="underscore" w:pos="9639"/>
        </w:tabs>
        <w:spacing w:after="0" w:line="240" w:lineRule="auto"/>
        <w:jc w:val="both"/>
        <w:rPr>
          <w:rFonts w:cs="Calibri"/>
        </w:rPr>
      </w:pPr>
    </w:p>
    <w:p w14:paraId="7056C78C" w14:textId="6F68C7B6" w:rsidR="00CB41C4" w:rsidRDefault="00E37117" w:rsidP="00336C8A">
      <w:pPr>
        <w:tabs>
          <w:tab w:val="left" w:leader="underscore" w:pos="9639"/>
        </w:tabs>
        <w:spacing w:after="0" w:line="240" w:lineRule="auto"/>
        <w:jc w:val="both"/>
        <w:rPr>
          <w:rFonts w:cs="Calibri"/>
        </w:rPr>
      </w:pPr>
      <w:r>
        <w:rPr>
          <w:noProof/>
          <w:lang w:eastAsia="es-MX"/>
        </w:rPr>
        <w:drawing>
          <wp:anchor distT="0" distB="0" distL="114300" distR="114300" simplePos="0" relativeHeight="251659264" behindDoc="0" locked="0" layoutInCell="1" allowOverlap="1" wp14:anchorId="21C27B06" wp14:editId="3CF64E80">
            <wp:simplePos x="0" y="0"/>
            <wp:positionH relativeFrom="margin">
              <wp:posOffset>0</wp:posOffset>
            </wp:positionH>
            <wp:positionV relativeFrom="paragraph">
              <wp:posOffset>170815</wp:posOffset>
            </wp:positionV>
            <wp:extent cx="5695950" cy="7181215"/>
            <wp:effectExtent l="0" t="0" r="0" b="63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0187" t="10489" r="22496" b="5878"/>
                    <a:stretch/>
                  </pic:blipFill>
                  <pic:spPr bwMode="auto">
                    <a:xfrm>
                      <a:off x="0" y="0"/>
                      <a:ext cx="5695950" cy="718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323F9E" w14:textId="77777777" w:rsidR="00CB41C4" w:rsidRDefault="00CB41C4" w:rsidP="00336C8A">
      <w:pPr>
        <w:tabs>
          <w:tab w:val="left" w:leader="underscore" w:pos="9639"/>
        </w:tabs>
        <w:spacing w:after="0" w:line="240" w:lineRule="auto"/>
        <w:jc w:val="both"/>
        <w:rPr>
          <w:rFonts w:cs="Calibri"/>
        </w:rPr>
      </w:pPr>
    </w:p>
    <w:p w14:paraId="6BB8925D" w14:textId="4D8E4DCB"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29505A8"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lastRenderedPageBreak/>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680EF62" w14:textId="77777777" w:rsidR="00435082" w:rsidRPr="00E74967" w:rsidRDefault="00435082" w:rsidP="00336C8A">
      <w:pPr>
        <w:tabs>
          <w:tab w:val="left" w:leader="underscore" w:pos="9639"/>
        </w:tabs>
        <w:spacing w:after="0" w:line="240" w:lineRule="auto"/>
        <w:jc w:val="both"/>
        <w:rPr>
          <w:rFonts w:cs="Calibri"/>
        </w:rPr>
      </w:pPr>
    </w:p>
    <w:p w14:paraId="0B6C552D" w14:textId="4310E48C" w:rsidR="007D1E76" w:rsidRPr="000C3365" w:rsidRDefault="00F360D3" w:rsidP="00336C8A">
      <w:pPr>
        <w:pStyle w:val="Ttulo2"/>
        <w:spacing w:line="240" w:lineRule="auto"/>
        <w:rPr>
          <w:rFonts w:asciiTheme="minorHAnsi" w:hAnsiTheme="minorHAnsi" w:cstheme="minorHAnsi"/>
          <w:b/>
          <w:color w:val="auto"/>
          <w:sz w:val="22"/>
        </w:rPr>
      </w:pPr>
      <w:bookmarkStart w:id="3" w:name="_Toc164433838"/>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560C594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32C96F34" w14:textId="77777777" w:rsidR="007D1E76" w:rsidRPr="00E74967" w:rsidRDefault="007D1E76" w:rsidP="00336C8A">
      <w:pPr>
        <w:tabs>
          <w:tab w:val="left" w:leader="underscore" w:pos="9639"/>
        </w:tabs>
        <w:spacing w:after="0" w:line="240" w:lineRule="auto"/>
        <w:jc w:val="both"/>
        <w:rPr>
          <w:rFonts w:cs="Calibri"/>
        </w:rPr>
      </w:pPr>
    </w:p>
    <w:p w14:paraId="74BBEE23"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BEADE82" w14:textId="77777777" w:rsidR="00544D85" w:rsidRDefault="00544D85" w:rsidP="00544D85">
      <w:pPr>
        <w:jc w:val="both"/>
        <w:rPr>
          <w:rFonts w:asciiTheme="minorHAnsi" w:hAnsiTheme="minorHAnsi" w:cstheme="minorHAnsi"/>
          <w:sz w:val="24"/>
          <w:szCs w:val="24"/>
        </w:rPr>
      </w:pPr>
      <w:r>
        <w:rPr>
          <w:rFonts w:asciiTheme="minorHAnsi" w:hAnsiTheme="minorHAnsi" w:cstheme="minorHAnsi"/>
          <w:sz w:val="24"/>
          <w:szCs w:val="24"/>
        </w:rPr>
        <w:t>Se han aplicado los siguientes documentos del CONAC en cuanto a nuestro ámbito de competencia:</w:t>
      </w:r>
    </w:p>
    <w:p w14:paraId="3C670748" w14:textId="77777777" w:rsidR="00544D85" w:rsidRDefault="00544D85" w:rsidP="00544D85">
      <w:pPr>
        <w:tabs>
          <w:tab w:val="left" w:leader="underscore" w:pos="9639"/>
        </w:tabs>
        <w:spacing w:after="0" w:line="240" w:lineRule="auto"/>
        <w:jc w:val="both"/>
        <w:rPr>
          <w:rFonts w:cs="Calibri"/>
        </w:rPr>
      </w:pPr>
      <w:r>
        <w:rPr>
          <w:rFonts w:cs="Calibri"/>
        </w:rPr>
        <w:t>Norma General</w:t>
      </w:r>
    </w:p>
    <w:p w14:paraId="578F17C4" w14:textId="77777777" w:rsidR="00544D85" w:rsidRDefault="00544D85" w:rsidP="00544D85">
      <w:pPr>
        <w:tabs>
          <w:tab w:val="left" w:leader="underscore" w:pos="9639"/>
        </w:tabs>
        <w:spacing w:after="0" w:line="240" w:lineRule="auto"/>
        <w:ind w:left="709"/>
        <w:jc w:val="both"/>
        <w:rPr>
          <w:rFonts w:cs="Calibri"/>
        </w:rPr>
      </w:pPr>
      <w:r>
        <w:rPr>
          <w:rFonts w:cs="Calibri"/>
        </w:rPr>
        <w:t>Marco conceptual de Contabilidad Gubernamental</w:t>
      </w:r>
    </w:p>
    <w:p w14:paraId="278FA667" w14:textId="77777777" w:rsidR="00544D85" w:rsidRDefault="00544D85" w:rsidP="00544D85">
      <w:pPr>
        <w:tabs>
          <w:tab w:val="left" w:leader="underscore" w:pos="9639"/>
        </w:tabs>
        <w:spacing w:after="0" w:line="240" w:lineRule="auto"/>
        <w:ind w:left="709"/>
        <w:jc w:val="both"/>
        <w:rPr>
          <w:rFonts w:cs="Calibri"/>
        </w:rPr>
      </w:pPr>
      <w:r>
        <w:rPr>
          <w:rFonts w:cs="Calibri"/>
        </w:rPr>
        <w:t>Postulados básicos de Contabilidad Gubernamental</w:t>
      </w:r>
    </w:p>
    <w:p w14:paraId="4CEF7BFC" w14:textId="77777777" w:rsidR="00544D85" w:rsidRDefault="00544D85" w:rsidP="00544D85">
      <w:pPr>
        <w:tabs>
          <w:tab w:val="left" w:leader="underscore" w:pos="9639"/>
        </w:tabs>
        <w:spacing w:after="0" w:line="240" w:lineRule="auto"/>
        <w:jc w:val="both"/>
        <w:rPr>
          <w:rFonts w:cs="Calibri"/>
        </w:rPr>
      </w:pPr>
      <w:r>
        <w:rPr>
          <w:rFonts w:cs="Calibri"/>
        </w:rPr>
        <w:t>Clasificadores Presupuestarios</w:t>
      </w:r>
    </w:p>
    <w:p w14:paraId="1A743FBA" w14:textId="77777777" w:rsidR="00544D85" w:rsidRDefault="00544D85" w:rsidP="00544D85">
      <w:pPr>
        <w:tabs>
          <w:tab w:val="left" w:leader="underscore" w:pos="9639"/>
        </w:tabs>
        <w:spacing w:after="0" w:line="240" w:lineRule="auto"/>
        <w:ind w:left="709"/>
        <w:jc w:val="both"/>
        <w:rPr>
          <w:rFonts w:cs="Calibri"/>
        </w:rPr>
      </w:pPr>
      <w:r>
        <w:rPr>
          <w:rFonts w:cs="Calibri"/>
        </w:rPr>
        <w:t>Clasificador por Rubros de Ingresos</w:t>
      </w:r>
    </w:p>
    <w:p w14:paraId="78BD797D" w14:textId="77777777" w:rsidR="00544D85" w:rsidRDefault="00544D85" w:rsidP="00544D85">
      <w:pPr>
        <w:tabs>
          <w:tab w:val="left" w:leader="underscore" w:pos="9639"/>
        </w:tabs>
        <w:spacing w:after="0" w:line="240" w:lineRule="auto"/>
        <w:ind w:left="709"/>
        <w:jc w:val="both"/>
        <w:rPr>
          <w:rFonts w:cs="Calibri"/>
        </w:rPr>
      </w:pPr>
      <w:r>
        <w:rPr>
          <w:rFonts w:cs="Calibri"/>
        </w:rPr>
        <w:t>Clasificación Administrativa</w:t>
      </w:r>
    </w:p>
    <w:p w14:paraId="17EAB616" w14:textId="77777777" w:rsidR="00544D85" w:rsidRDefault="00544D85" w:rsidP="00544D85">
      <w:pPr>
        <w:tabs>
          <w:tab w:val="left" w:leader="underscore" w:pos="9639"/>
        </w:tabs>
        <w:spacing w:after="0" w:line="240" w:lineRule="auto"/>
        <w:ind w:left="709"/>
        <w:jc w:val="both"/>
        <w:rPr>
          <w:rFonts w:cs="Calibri"/>
        </w:rPr>
      </w:pPr>
      <w:r>
        <w:rPr>
          <w:rFonts w:cs="Calibri"/>
        </w:rPr>
        <w:t>Clasificación Funcional del Gasto</w:t>
      </w:r>
    </w:p>
    <w:p w14:paraId="22581F45" w14:textId="77777777" w:rsidR="00544D85" w:rsidRDefault="00544D85" w:rsidP="00544D85">
      <w:pPr>
        <w:tabs>
          <w:tab w:val="left" w:leader="underscore" w:pos="9639"/>
        </w:tabs>
        <w:spacing w:after="0" w:line="240" w:lineRule="auto"/>
        <w:ind w:left="709"/>
        <w:jc w:val="both"/>
        <w:rPr>
          <w:rFonts w:cs="Calibri"/>
        </w:rPr>
      </w:pPr>
      <w:r>
        <w:rPr>
          <w:rFonts w:cs="Calibri"/>
        </w:rPr>
        <w:t>Clasificación Programática</w:t>
      </w:r>
    </w:p>
    <w:p w14:paraId="29B4532A" w14:textId="77777777" w:rsidR="00544D85" w:rsidRDefault="00544D85" w:rsidP="00544D85">
      <w:pPr>
        <w:tabs>
          <w:tab w:val="left" w:leader="underscore" w:pos="9639"/>
        </w:tabs>
        <w:spacing w:after="0" w:line="240" w:lineRule="auto"/>
        <w:ind w:left="709"/>
        <w:jc w:val="both"/>
        <w:rPr>
          <w:rFonts w:cs="Calibri"/>
        </w:rPr>
      </w:pPr>
      <w:r>
        <w:rPr>
          <w:rFonts w:cs="Calibri"/>
        </w:rPr>
        <w:t>Clasificador por Tipo de Gasto</w:t>
      </w:r>
    </w:p>
    <w:p w14:paraId="05E73579" w14:textId="77777777" w:rsidR="00544D85" w:rsidRDefault="00544D85" w:rsidP="00544D85">
      <w:pPr>
        <w:tabs>
          <w:tab w:val="left" w:leader="underscore" w:pos="9639"/>
        </w:tabs>
        <w:spacing w:after="0" w:line="240" w:lineRule="auto"/>
        <w:ind w:left="709"/>
        <w:jc w:val="both"/>
        <w:rPr>
          <w:rFonts w:cs="Calibri"/>
        </w:rPr>
      </w:pPr>
      <w:r>
        <w:rPr>
          <w:rFonts w:cs="Calibri"/>
        </w:rPr>
        <w:t>Clasificador por Objeto del Gasto</w:t>
      </w:r>
    </w:p>
    <w:p w14:paraId="11FB13D0" w14:textId="77777777" w:rsidR="00544D85" w:rsidRDefault="00544D85" w:rsidP="00544D85">
      <w:pPr>
        <w:tabs>
          <w:tab w:val="left" w:leader="underscore" w:pos="9639"/>
        </w:tabs>
        <w:spacing w:after="0" w:line="240" w:lineRule="auto"/>
        <w:ind w:left="709"/>
        <w:jc w:val="both"/>
        <w:rPr>
          <w:rFonts w:cs="Calibri"/>
        </w:rPr>
      </w:pPr>
      <w:r>
        <w:rPr>
          <w:rFonts w:cs="Calibri"/>
        </w:rPr>
        <w:t>Clasificador por Fuentes de Financiamiento</w:t>
      </w:r>
    </w:p>
    <w:p w14:paraId="6833D685" w14:textId="77777777" w:rsidR="00544D85" w:rsidRDefault="00544D85" w:rsidP="00544D85">
      <w:pPr>
        <w:tabs>
          <w:tab w:val="left" w:leader="underscore" w:pos="9639"/>
        </w:tabs>
        <w:spacing w:after="0" w:line="240" w:lineRule="auto"/>
        <w:ind w:left="709"/>
        <w:jc w:val="both"/>
        <w:rPr>
          <w:rFonts w:cs="Calibri"/>
        </w:rPr>
      </w:pPr>
      <w:r>
        <w:rPr>
          <w:rFonts w:cs="Calibri"/>
        </w:rPr>
        <w:t>Clasificación Económica de los Ingresos, de los Gastos y del Financiamiento de los Entes Públicos</w:t>
      </w:r>
    </w:p>
    <w:p w14:paraId="27B9A2DB" w14:textId="77777777" w:rsidR="00544D85" w:rsidRDefault="00544D85" w:rsidP="00544D85">
      <w:pPr>
        <w:tabs>
          <w:tab w:val="left" w:leader="underscore" w:pos="9639"/>
        </w:tabs>
        <w:spacing w:after="0" w:line="240" w:lineRule="auto"/>
        <w:jc w:val="both"/>
        <w:rPr>
          <w:rFonts w:cs="Calibri"/>
        </w:rPr>
      </w:pPr>
      <w:r>
        <w:rPr>
          <w:rFonts w:cs="Calibri"/>
        </w:rPr>
        <w:t>Reglas de registro</w:t>
      </w:r>
    </w:p>
    <w:p w14:paraId="17A96CAD" w14:textId="77777777" w:rsidR="00544D85" w:rsidRDefault="00544D85" w:rsidP="00544D85">
      <w:pPr>
        <w:tabs>
          <w:tab w:val="left" w:leader="underscore" w:pos="9639"/>
        </w:tabs>
        <w:spacing w:after="0" w:line="240" w:lineRule="auto"/>
        <w:ind w:left="709"/>
        <w:jc w:val="both"/>
        <w:rPr>
          <w:rFonts w:cs="Calibri"/>
        </w:rPr>
      </w:pPr>
      <w:r>
        <w:rPr>
          <w:rFonts w:cs="Calibri"/>
        </w:rPr>
        <w:t>Principales Reglas de Registro y Valoración del Patrimonio (Elementos Generales)</w:t>
      </w:r>
    </w:p>
    <w:p w14:paraId="59BAD667" w14:textId="77777777" w:rsidR="00544D85" w:rsidRDefault="00544D85" w:rsidP="00544D85">
      <w:pPr>
        <w:tabs>
          <w:tab w:val="left" w:leader="underscore" w:pos="9639"/>
        </w:tabs>
        <w:spacing w:after="0" w:line="240" w:lineRule="auto"/>
        <w:ind w:left="709"/>
        <w:jc w:val="both"/>
        <w:rPr>
          <w:rFonts w:cs="Calibri"/>
        </w:rPr>
      </w:pPr>
      <w:r>
        <w:rPr>
          <w:rFonts w:cs="Calibri"/>
        </w:rPr>
        <w:t>Reglas Específicas del Registro y Valoración del Patrimonio</w:t>
      </w:r>
    </w:p>
    <w:p w14:paraId="6FC0180A" w14:textId="77777777" w:rsidR="00544D85" w:rsidRDefault="00544D85" w:rsidP="00544D85">
      <w:pPr>
        <w:tabs>
          <w:tab w:val="left" w:leader="underscore" w:pos="9639"/>
        </w:tabs>
        <w:spacing w:after="0" w:line="240" w:lineRule="auto"/>
        <w:ind w:left="709"/>
        <w:jc w:val="both"/>
        <w:rPr>
          <w:rFonts w:cs="Calibri"/>
        </w:rPr>
      </w:pPr>
      <w:r>
        <w:rPr>
          <w:rFonts w:cs="Calibri"/>
        </w:rPr>
        <w:t>Normas y Metodología para la Determinación de los Momentos Contables de los Ingresos</w:t>
      </w:r>
    </w:p>
    <w:p w14:paraId="376723AE" w14:textId="77777777" w:rsidR="00544D85" w:rsidRDefault="00544D85" w:rsidP="00544D85">
      <w:pPr>
        <w:tabs>
          <w:tab w:val="left" w:leader="underscore" w:pos="9639"/>
        </w:tabs>
        <w:spacing w:after="0" w:line="240" w:lineRule="auto"/>
        <w:ind w:left="709"/>
        <w:jc w:val="both"/>
        <w:rPr>
          <w:rFonts w:cs="Calibri"/>
        </w:rPr>
      </w:pPr>
      <w:r>
        <w:rPr>
          <w:rFonts w:cs="Calibri"/>
        </w:rPr>
        <w:t>Normas y Metodología para la Determinación de los Momentos Contables de los Egresos</w:t>
      </w:r>
    </w:p>
    <w:p w14:paraId="0AD0A15B" w14:textId="77777777" w:rsidR="00544D85" w:rsidRDefault="00544D85" w:rsidP="00544D85">
      <w:pPr>
        <w:tabs>
          <w:tab w:val="left" w:leader="underscore" w:pos="9639"/>
        </w:tabs>
        <w:spacing w:after="0" w:line="240" w:lineRule="auto"/>
        <w:ind w:left="709"/>
        <w:jc w:val="both"/>
        <w:rPr>
          <w:rFonts w:cs="Calibri"/>
        </w:rPr>
      </w:pPr>
      <w:r>
        <w:rPr>
          <w:rFonts w:cs="Calibri"/>
        </w:rPr>
        <w:t>Lineamientos que deberán observar los entes públicos para registrar en las cuentas de activo los fideicomisos sin estructura orgánica y contratos análogos, incluyendo mandatos</w:t>
      </w:r>
    </w:p>
    <w:p w14:paraId="00CADD0E" w14:textId="77777777" w:rsidR="00544D85" w:rsidRDefault="00544D85" w:rsidP="00544D85">
      <w:pPr>
        <w:tabs>
          <w:tab w:val="left" w:leader="underscore" w:pos="9639"/>
        </w:tabs>
        <w:spacing w:after="0" w:line="240" w:lineRule="auto"/>
        <w:ind w:left="709"/>
        <w:jc w:val="both"/>
        <w:rPr>
          <w:rFonts w:cs="Calibri"/>
        </w:rPr>
      </w:pPr>
      <w:r>
        <w:rPr>
          <w:rFonts w:cs="Calibri"/>
        </w:rPr>
        <w:t>Parámetros de Estimación de Vida Útil</w:t>
      </w:r>
    </w:p>
    <w:p w14:paraId="018F1005" w14:textId="77777777" w:rsidR="00544D85" w:rsidRDefault="00544D85" w:rsidP="00544D85">
      <w:pPr>
        <w:tabs>
          <w:tab w:val="left" w:leader="underscore" w:pos="9639"/>
        </w:tabs>
        <w:spacing w:after="0" w:line="240" w:lineRule="auto"/>
        <w:ind w:left="709"/>
        <w:jc w:val="both"/>
        <w:rPr>
          <w:rFonts w:cs="Calibri"/>
        </w:rPr>
      </w:pPr>
      <w:r>
        <w:rPr>
          <w:rFonts w:cs="Calibri"/>
        </w:rPr>
        <w:t>Acuerdo por el que se emite el formato de conciliación entre los ingresos presupuestarios y contables, así como entre los egresos presupuestarios y los gastos contables</w:t>
      </w:r>
    </w:p>
    <w:p w14:paraId="6866508E"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el registro presupuestario y contable de los Recursos del Fondo de Aportaciones para la Nómina Educativa y Gasto Operativo</w:t>
      </w:r>
    </w:p>
    <w:p w14:paraId="382D3A87"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el registro de los Recursos del Fondo de Aportaciones Múltiples para las operaciones derivadas del Programa de Mejoramiento de la Infraestructura Física Educativa (Programa Escuelas al CIEN).</w:t>
      </w:r>
    </w:p>
    <w:p w14:paraId="3A2B1D97" w14:textId="77777777" w:rsidR="00544D85" w:rsidRDefault="00544D85" w:rsidP="00544D85">
      <w:pPr>
        <w:tabs>
          <w:tab w:val="left" w:leader="underscore" w:pos="9639"/>
        </w:tabs>
        <w:spacing w:after="0" w:line="240" w:lineRule="auto"/>
        <w:ind w:left="709"/>
        <w:jc w:val="both"/>
        <w:rPr>
          <w:rFonts w:cs="Calibri"/>
        </w:rPr>
      </w:pPr>
      <w:r>
        <w:rPr>
          <w:rFonts w:cs="Calibri"/>
        </w:rPr>
        <w:t>Manuales simplificados municipios</w:t>
      </w:r>
    </w:p>
    <w:p w14:paraId="231B0DD0" w14:textId="77777777" w:rsidR="00544D85" w:rsidRDefault="00544D85" w:rsidP="00544D85">
      <w:pPr>
        <w:tabs>
          <w:tab w:val="left" w:leader="underscore" w:pos="9639"/>
        </w:tabs>
        <w:spacing w:after="0" w:line="240" w:lineRule="auto"/>
        <w:ind w:left="709"/>
        <w:jc w:val="both"/>
        <w:rPr>
          <w:rFonts w:cs="Calibri"/>
        </w:rPr>
      </w:pPr>
      <w:r>
        <w:rPr>
          <w:rFonts w:cs="Calibri"/>
        </w:rPr>
        <w:t>Acuerdo por el que se armoniza la estructura de las cuentas públicas</w:t>
      </w:r>
    </w:p>
    <w:p w14:paraId="5FEDA3E0" w14:textId="77777777" w:rsidR="00544D85" w:rsidRDefault="00544D85" w:rsidP="00544D85">
      <w:pPr>
        <w:tabs>
          <w:tab w:val="left" w:leader="underscore" w:pos="9639"/>
        </w:tabs>
        <w:spacing w:after="0" w:line="240" w:lineRule="auto"/>
        <w:ind w:left="709"/>
        <w:jc w:val="both"/>
        <w:rPr>
          <w:rFonts w:cs="Calibri"/>
        </w:rPr>
      </w:pPr>
      <w:r>
        <w:rPr>
          <w:rFonts w:cs="Calibri"/>
        </w:rPr>
        <w:t>Norma en materia de consolidación de Estados Financieros y demás información contable</w:t>
      </w:r>
    </w:p>
    <w:p w14:paraId="3AB4B4DF" w14:textId="77777777" w:rsidR="00544D85" w:rsidRDefault="00544D85" w:rsidP="00544D85">
      <w:pPr>
        <w:tabs>
          <w:tab w:val="left" w:leader="underscore" w:pos="9639"/>
        </w:tabs>
        <w:spacing w:after="0" w:line="240" w:lineRule="auto"/>
        <w:jc w:val="both"/>
        <w:rPr>
          <w:rFonts w:cs="Calibri"/>
        </w:rPr>
      </w:pPr>
      <w:r>
        <w:rPr>
          <w:rFonts w:cs="Calibri"/>
        </w:rPr>
        <w:t>Lineamientos de control</w:t>
      </w:r>
    </w:p>
    <w:p w14:paraId="418BA973"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el Registro Auxiliar Sujeto a Inventario de Bienes Arqueológicos, Artísticos e Históricos Bajo Custodia de los Entes Públicos</w:t>
      </w:r>
    </w:p>
    <w:p w14:paraId="25F083D6" w14:textId="77777777" w:rsidR="00544D85" w:rsidRDefault="00544D85" w:rsidP="00544D85">
      <w:pPr>
        <w:tabs>
          <w:tab w:val="left" w:leader="underscore" w:pos="9639"/>
        </w:tabs>
        <w:spacing w:after="0" w:line="240" w:lineRule="auto"/>
        <w:ind w:left="709"/>
        <w:jc w:val="both"/>
        <w:rPr>
          <w:rFonts w:cs="Calibri"/>
        </w:rPr>
      </w:pPr>
      <w:r>
        <w:rPr>
          <w:rFonts w:cs="Calibri"/>
        </w:rPr>
        <w:t>Lineamientos Mínimos relativos al Diseño e Integración del Registro en los Libros Diario, Mayor e Inventarios y Balances (Registro Electrónico)</w:t>
      </w:r>
    </w:p>
    <w:p w14:paraId="16FE612B"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la elaboración del Catálogo de Bienes que permita la interrelación automática con el Clasificador por Objeto del Gasto y la Lista de Cuentas</w:t>
      </w:r>
    </w:p>
    <w:p w14:paraId="37E2597B" w14:textId="77777777" w:rsidR="00544D85" w:rsidRDefault="00544D85" w:rsidP="00544D85">
      <w:pPr>
        <w:tabs>
          <w:tab w:val="left" w:leader="underscore" w:pos="9639"/>
        </w:tabs>
        <w:spacing w:after="0" w:line="240" w:lineRule="auto"/>
        <w:ind w:left="709"/>
        <w:jc w:val="both"/>
        <w:rPr>
          <w:rFonts w:cs="Calibri"/>
        </w:rPr>
      </w:pPr>
      <w:r>
        <w:rPr>
          <w:rFonts w:cs="Calibri"/>
        </w:rPr>
        <w:lastRenderedPageBreak/>
        <w:t>Lineamientos dirigidos a asegurar que el Sistema de Contabilidad Gubernamental facilite el Registro y Control de los Inventarios de los Bienes Muebles e Inmuebles de los Entes Públicos</w:t>
      </w:r>
    </w:p>
    <w:p w14:paraId="018F99A1"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la Elaboración del Catálogo de Bienes Inmuebles que Permita la Interrelación Automática con el Clasificador por Objeto del Gasto y la Lista de Cuentas</w:t>
      </w:r>
    </w:p>
    <w:p w14:paraId="7D057613" w14:textId="77777777" w:rsidR="00544D85" w:rsidRDefault="00544D85" w:rsidP="00544D85">
      <w:pPr>
        <w:tabs>
          <w:tab w:val="left" w:leader="underscore" w:pos="9639"/>
        </w:tabs>
        <w:spacing w:after="0" w:line="240" w:lineRule="auto"/>
        <w:ind w:left="709"/>
        <w:jc w:val="both"/>
        <w:rPr>
          <w:rFonts w:cs="Calibri"/>
        </w:rPr>
      </w:pPr>
      <w:r>
        <w:rPr>
          <w:rFonts w:cs="Calibri"/>
        </w:rPr>
        <w:t>Acuerdo por el que se determina la norma para establecer la estructura del formato de la relación de bienes que componen el patrimonio del ente público</w:t>
      </w:r>
    </w:p>
    <w:p w14:paraId="558FA6C5" w14:textId="77777777" w:rsidR="00544D85" w:rsidRDefault="00544D85" w:rsidP="00544D85">
      <w:pPr>
        <w:tabs>
          <w:tab w:val="left" w:leader="underscore" w:pos="9639"/>
        </w:tabs>
        <w:spacing w:after="0" w:line="240" w:lineRule="auto"/>
        <w:ind w:left="709"/>
        <w:jc w:val="both"/>
        <w:rPr>
          <w:rFonts w:cs="Calibri"/>
        </w:rPr>
      </w:pPr>
      <w:r>
        <w:rPr>
          <w:rFonts w:cs="Calibri"/>
        </w:rPr>
        <w:t>Acuerdo por el que se determina la norma de información financiera para precisar los alcances del Acuerdo 1 aprobado por el Consejo Nacional de Armonización Contable, en reunión del 3 de mayo de 2013 y publicado el 16 de mayo de 2013</w:t>
      </w:r>
    </w:p>
    <w:p w14:paraId="02FDC04B" w14:textId="77777777" w:rsidR="00544D85" w:rsidRDefault="00544D85" w:rsidP="00544D85">
      <w:pPr>
        <w:tabs>
          <w:tab w:val="left" w:leader="underscore" w:pos="9639"/>
        </w:tabs>
        <w:spacing w:after="0" w:line="240" w:lineRule="auto"/>
        <w:jc w:val="both"/>
        <w:rPr>
          <w:rFonts w:cs="Calibri"/>
        </w:rPr>
      </w:pPr>
      <w:r>
        <w:rPr>
          <w:rFonts w:cs="Calibri"/>
        </w:rPr>
        <w:t>Transparencia</w:t>
      </w:r>
    </w:p>
    <w:p w14:paraId="5BC69FDD" w14:textId="77777777" w:rsidR="00544D85" w:rsidRDefault="00544D85" w:rsidP="00544D85">
      <w:pPr>
        <w:tabs>
          <w:tab w:val="left" w:leader="underscore" w:pos="9639"/>
        </w:tabs>
        <w:spacing w:after="0" w:line="240" w:lineRule="auto"/>
        <w:ind w:left="709"/>
        <w:jc w:val="both"/>
        <w:rPr>
          <w:rFonts w:cs="Calibri"/>
        </w:rPr>
      </w:pPr>
      <w:r>
        <w:rPr>
          <w:rFonts w:cs="Calibri"/>
        </w:rPr>
        <w:t>Norma para armonizar la presentación de la información adicional a la iniciativa de la Ley de Ingresos</w:t>
      </w:r>
    </w:p>
    <w:p w14:paraId="6DEFB7FA" w14:textId="77777777" w:rsidR="00544D85" w:rsidRDefault="00544D85" w:rsidP="00544D85">
      <w:pPr>
        <w:tabs>
          <w:tab w:val="left" w:leader="underscore" w:pos="9639"/>
        </w:tabs>
        <w:spacing w:after="0" w:line="240" w:lineRule="auto"/>
        <w:ind w:left="709"/>
        <w:jc w:val="both"/>
        <w:rPr>
          <w:rFonts w:cs="Calibri"/>
        </w:rPr>
      </w:pPr>
      <w:r>
        <w:rPr>
          <w:rFonts w:cs="Calibri"/>
        </w:rPr>
        <w:t>Norma para armonizar la presentación de la información adicional del Proyecto del Presupuesto de Egresos</w:t>
      </w:r>
    </w:p>
    <w:p w14:paraId="2071E8BC" w14:textId="77777777" w:rsidR="00544D85" w:rsidRDefault="00544D85" w:rsidP="00544D85">
      <w:pPr>
        <w:tabs>
          <w:tab w:val="left" w:leader="underscore" w:pos="9639"/>
        </w:tabs>
        <w:spacing w:after="0" w:line="240" w:lineRule="auto"/>
        <w:ind w:left="709"/>
        <w:jc w:val="both"/>
        <w:rPr>
          <w:rFonts w:cs="Calibri"/>
        </w:rPr>
      </w:pPr>
      <w:r>
        <w:rPr>
          <w:rFonts w:cs="Calibri"/>
        </w:rPr>
        <w:t>Norma para la difusión a la ciudadanía de la Ley de Ingresos y del Presupuesto de Egresos</w:t>
      </w:r>
    </w:p>
    <w:p w14:paraId="4CFA31F6" w14:textId="77777777" w:rsidR="00544D85" w:rsidRDefault="00544D85" w:rsidP="00544D85">
      <w:pPr>
        <w:tabs>
          <w:tab w:val="left" w:leader="underscore" w:pos="9639"/>
        </w:tabs>
        <w:spacing w:after="0" w:line="240" w:lineRule="auto"/>
        <w:ind w:left="709"/>
        <w:jc w:val="both"/>
        <w:rPr>
          <w:rFonts w:cs="Calibri"/>
        </w:rPr>
      </w:pPr>
      <w:r>
        <w:rPr>
          <w:rFonts w:cs="Calibri"/>
        </w:rPr>
        <w:t>Norma para establecer la estructura del Calendario de Ingresos base mensual</w:t>
      </w:r>
    </w:p>
    <w:p w14:paraId="355B9704" w14:textId="77777777" w:rsidR="00544D85" w:rsidRDefault="00544D85" w:rsidP="00544D85">
      <w:pPr>
        <w:tabs>
          <w:tab w:val="left" w:leader="underscore" w:pos="9639"/>
        </w:tabs>
        <w:spacing w:after="0" w:line="240" w:lineRule="auto"/>
        <w:ind w:left="709"/>
        <w:jc w:val="both"/>
        <w:rPr>
          <w:rFonts w:cs="Calibri"/>
        </w:rPr>
      </w:pPr>
      <w:r>
        <w:rPr>
          <w:rFonts w:cs="Calibri"/>
        </w:rPr>
        <w:t>Norma para establecer la estructura del Calendario del Presupuesto de Egresos base mensual</w:t>
      </w:r>
    </w:p>
    <w:p w14:paraId="15BD3678" w14:textId="77777777" w:rsidR="00544D85" w:rsidRDefault="00544D85" w:rsidP="00544D85">
      <w:pPr>
        <w:tabs>
          <w:tab w:val="left" w:leader="underscore" w:pos="9639"/>
        </w:tabs>
        <w:spacing w:after="0" w:line="240" w:lineRule="auto"/>
        <w:ind w:left="709"/>
        <w:jc w:val="both"/>
        <w:rPr>
          <w:rFonts w:cs="Calibri"/>
        </w:rPr>
      </w:pPr>
      <w:r>
        <w:rPr>
          <w:rFonts w:cs="Calibri"/>
        </w:rPr>
        <w:t>Norma para establecer la estructura de información de montos pagados por ayudas y subsidios</w:t>
      </w:r>
    </w:p>
    <w:p w14:paraId="16DF4E0C" w14:textId="77777777" w:rsidR="00544D85" w:rsidRDefault="00544D85" w:rsidP="00544D85">
      <w:pPr>
        <w:tabs>
          <w:tab w:val="left" w:leader="underscore" w:pos="9639"/>
        </w:tabs>
        <w:spacing w:after="0" w:line="240" w:lineRule="auto"/>
        <w:ind w:left="709"/>
        <w:jc w:val="both"/>
        <w:rPr>
          <w:rFonts w:cs="Calibri"/>
        </w:rPr>
      </w:pPr>
      <w:r>
        <w:rPr>
          <w:rFonts w:cs="Calibri"/>
        </w:rPr>
        <w:t>Normas para establecer la estructura de información del formato del ejercicio y destino de gasto federalizado y reintegros</w:t>
      </w:r>
    </w:p>
    <w:p w14:paraId="0FC1DB88" w14:textId="77777777" w:rsidR="00544D85" w:rsidRDefault="00544D85" w:rsidP="00544D85">
      <w:pPr>
        <w:tabs>
          <w:tab w:val="left" w:leader="underscore" w:pos="9639"/>
        </w:tabs>
        <w:spacing w:after="0" w:line="240" w:lineRule="auto"/>
        <w:ind w:left="709"/>
        <w:jc w:val="both"/>
        <w:rPr>
          <w:rFonts w:cs="Calibri"/>
        </w:rPr>
      </w:pPr>
      <w:r>
        <w:rPr>
          <w:rFonts w:cs="Calibri"/>
        </w:rPr>
        <w:t>Norma para establecer la estructura de información de la relación de las cuentas bancarias productivas específicas que se presentan en la cuenta pública, en las cuales se depositen los recursos federales transferidos</w:t>
      </w:r>
    </w:p>
    <w:p w14:paraId="1B0FBA96" w14:textId="77777777" w:rsidR="00544D85" w:rsidRDefault="00544D85" w:rsidP="00544D85">
      <w:pPr>
        <w:tabs>
          <w:tab w:val="left" w:leader="underscore" w:pos="9639"/>
        </w:tabs>
        <w:spacing w:after="0" w:line="240" w:lineRule="auto"/>
        <w:jc w:val="both"/>
        <w:rPr>
          <w:rFonts w:cs="Calibri"/>
        </w:rPr>
      </w:pPr>
      <w:proofErr w:type="spellStart"/>
      <w:r>
        <w:rPr>
          <w:rFonts w:cs="Calibri"/>
        </w:rPr>
        <w:t>Pbr</w:t>
      </w:r>
      <w:proofErr w:type="spellEnd"/>
      <w:r>
        <w:rPr>
          <w:rFonts w:cs="Calibri"/>
        </w:rPr>
        <w:t>-SED</w:t>
      </w:r>
    </w:p>
    <w:p w14:paraId="4575DF96" w14:textId="77777777" w:rsidR="00544D85" w:rsidRDefault="00544D85" w:rsidP="00544D85">
      <w:pPr>
        <w:tabs>
          <w:tab w:val="left" w:leader="underscore" w:pos="9639"/>
        </w:tabs>
        <w:spacing w:after="0" w:line="240" w:lineRule="auto"/>
        <w:ind w:left="709"/>
        <w:jc w:val="both"/>
        <w:rPr>
          <w:rFonts w:cs="Calibri"/>
        </w:rPr>
      </w:pPr>
      <w:r>
        <w:rPr>
          <w:rFonts w:cs="Calibri"/>
        </w:rPr>
        <w:t>Lineamientos sobre los Indicadores para Medir los Avances Físicos y Financieros relacionados con los Recursos Públicos Federales</w:t>
      </w:r>
    </w:p>
    <w:p w14:paraId="560F6830" w14:textId="77777777" w:rsidR="00544D85" w:rsidRDefault="00544D85" w:rsidP="00544D85">
      <w:pPr>
        <w:tabs>
          <w:tab w:val="left" w:leader="underscore" w:pos="9639"/>
        </w:tabs>
        <w:spacing w:after="0" w:line="240" w:lineRule="auto"/>
        <w:ind w:left="709"/>
        <w:jc w:val="both"/>
        <w:rPr>
          <w:rFonts w:cs="Calibri"/>
        </w:rPr>
      </w:pPr>
      <w:r>
        <w:rPr>
          <w:rFonts w:cs="Calibri"/>
        </w:rPr>
        <w:t>Lineamientos para la construcción y diseño de indicadores de desempeño mediante la Metodología de Marco Lógico</w:t>
      </w:r>
    </w:p>
    <w:p w14:paraId="78A7F102" w14:textId="77777777" w:rsidR="00544D85" w:rsidRDefault="00544D85" w:rsidP="00336C8A">
      <w:pPr>
        <w:tabs>
          <w:tab w:val="left" w:leader="underscore" w:pos="9639"/>
        </w:tabs>
        <w:spacing w:after="0" w:line="240" w:lineRule="auto"/>
        <w:jc w:val="both"/>
        <w:rPr>
          <w:rFonts w:cs="Calibri"/>
          <w:b/>
        </w:rPr>
      </w:pPr>
    </w:p>
    <w:p w14:paraId="1B9F2BD8"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9726B0E" w14:textId="77777777" w:rsidR="00544D85" w:rsidRPr="00544D85" w:rsidRDefault="00544D85" w:rsidP="00544D85">
      <w:pPr>
        <w:pStyle w:val="Prrafodelista"/>
        <w:numPr>
          <w:ilvl w:val="0"/>
          <w:numId w:val="14"/>
        </w:numPr>
        <w:tabs>
          <w:tab w:val="left" w:leader="underscore" w:pos="9639"/>
        </w:tabs>
        <w:spacing w:after="0" w:line="240" w:lineRule="auto"/>
        <w:jc w:val="both"/>
        <w:rPr>
          <w:rFonts w:cs="Calibri"/>
        </w:rPr>
      </w:pPr>
      <w:r w:rsidRPr="00544D85">
        <w:rPr>
          <w:rFonts w:cs="Calibri"/>
        </w:rPr>
        <w:t>Principales Reglas de Registro y Valoración del Patrimonio (Elementos Generales)</w:t>
      </w:r>
    </w:p>
    <w:p w14:paraId="4581C63C" w14:textId="77777777" w:rsidR="00544D85" w:rsidRPr="00544D85" w:rsidRDefault="00544D85" w:rsidP="00544D85">
      <w:pPr>
        <w:pStyle w:val="Prrafodelista"/>
        <w:numPr>
          <w:ilvl w:val="0"/>
          <w:numId w:val="14"/>
        </w:numPr>
        <w:tabs>
          <w:tab w:val="left" w:leader="underscore" w:pos="9639"/>
        </w:tabs>
        <w:spacing w:after="0" w:line="240" w:lineRule="auto"/>
        <w:jc w:val="both"/>
        <w:rPr>
          <w:rFonts w:cs="Calibri"/>
        </w:rPr>
      </w:pPr>
      <w:r w:rsidRPr="00544D85">
        <w:rPr>
          <w:rFonts w:cs="Calibri"/>
        </w:rPr>
        <w:t>Reglas Específicas del Registro y Valoración del Patrimonio</w:t>
      </w:r>
    </w:p>
    <w:p w14:paraId="7776EFEA" w14:textId="77777777" w:rsidR="00435082" w:rsidRDefault="00435082" w:rsidP="00336C8A">
      <w:pPr>
        <w:spacing w:after="0" w:line="240" w:lineRule="auto"/>
        <w:jc w:val="both"/>
        <w:rPr>
          <w:rFonts w:asciiTheme="minorHAnsi" w:hAnsiTheme="minorHAnsi" w:cs="Calibri"/>
        </w:rPr>
      </w:pPr>
    </w:p>
    <w:p w14:paraId="057F6FFB" w14:textId="1C7607ED"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3ED4A2A" w14:textId="77777777" w:rsidR="00544D85" w:rsidRDefault="00544D85" w:rsidP="00544D85">
      <w:pPr>
        <w:spacing w:after="0" w:line="240" w:lineRule="auto"/>
        <w:jc w:val="both"/>
        <w:rPr>
          <w:rFonts w:cs="Calibri"/>
        </w:rPr>
      </w:pPr>
      <w:r>
        <w:rPr>
          <w:rFonts w:cs="Calibri"/>
        </w:rPr>
        <w:t>Los postulados básicos del CONAC en lo que resulte aplicable</w:t>
      </w:r>
    </w:p>
    <w:p w14:paraId="0142FDBC" w14:textId="77777777" w:rsidR="00544D85" w:rsidRDefault="00544D85" w:rsidP="00544D85">
      <w:pPr>
        <w:spacing w:after="0" w:line="240" w:lineRule="auto"/>
        <w:jc w:val="both"/>
        <w:rPr>
          <w:rFonts w:cs="Calibri"/>
        </w:rPr>
      </w:pPr>
      <w:r>
        <w:rPr>
          <w:rFonts w:cs="Calibri"/>
        </w:rPr>
        <w:t>Son los elementos fundamentales que configuran el SCG, teniendo incidencia en la identificación, el análisis, la interpretación, la captación, el procesamiento y el reconocimiento de las transformaciones, transacciones y otros eventos que afectan el ente público y sustentan de manera técnica el registro de las operaciones, la elaboración y presentación de estados financieros; basados en su razonamiento, eficiencia demostrada, respaldo en legislación especializada y aplicación de la Ley de Contabilidad, con la finalidad de uniformar los métodos, procedimientos y prácticas contables.</w:t>
      </w:r>
    </w:p>
    <w:p w14:paraId="020CCBEC" w14:textId="77777777" w:rsidR="00544D85" w:rsidRDefault="00544D85" w:rsidP="00544D85">
      <w:pPr>
        <w:spacing w:after="0" w:line="240" w:lineRule="auto"/>
        <w:ind w:left="709"/>
        <w:jc w:val="both"/>
        <w:rPr>
          <w:rFonts w:cs="Calibri"/>
        </w:rPr>
      </w:pPr>
      <w:r>
        <w:rPr>
          <w:rFonts w:cs="Calibri"/>
        </w:rPr>
        <w:t>1) Sustancia Económica</w:t>
      </w:r>
    </w:p>
    <w:p w14:paraId="3FF7E02C" w14:textId="77777777" w:rsidR="00544D85" w:rsidRDefault="00544D85" w:rsidP="00544D85">
      <w:pPr>
        <w:spacing w:after="0" w:line="240" w:lineRule="auto"/>
        <w:ind w:left="709"/>
        <w:jc w:val="both"/>
        <w:rPr>
          <w:rFonts w:cs="Calibri"/>
        </w:rPr>
      </w:pPr>
      <w:r>
        <w:rPr>
          <w:rFonts w:cs="Calibri"/>
        </w:rPr>
        <w:t>2) Entes Públicos</w:t>
      </w:r>
    </w:p>
    <w:p w14:paraId="235FC93E" w14:textId="77777777" w:rsidR="00544D85" w:rsidRDefault="00544D85" w:rsidP="00544D85">
      <w:pPr>
        <w:spacing w:after="0" w:line="240" w:lineRule="auto"/>
        <w:ind w:left="709"/>
        <w:jc w:val="both"/>
        <w:rPr>
          <w:rFonts w:cs="Calibri"/>
        </w:rPr>
      </w:pPr>
      <w:r>
        <w:rPr>
          <w:rFonts w:cs="Calibri"/>
        </w:rPr>
        <w:t>3) Existencia Permanente</w:t>
      </w:r>
    </w:p>
    <w:p w14:paraId="2CB8252B" w14:textId="77777777" w:rsidR="00544D85" w:rsidRDefault="00544D85" w:rsidP="00544D85">
      <w:pPr>
        <w:spacing w:after="0" w:line="240" w:lineRule="auto"/>
        <w:ind w:left="709"/>
        <w:jc w:val="both"/>
        <w:rPr>
          <w:rFonts w:cs="Calibri"/>
        </w:rPr>
      </w:pPr>
      <w:r>
        <w:rPr>
          <w:rFonts w:cs="Calibri"/>
        </w:rPr>
        <w:lastRenderedPageBreak/>
        <w:t>4) Revelación Suficiente</w:t>
      </w:r>
    </w:p>
    <w:p w14:paraId="2F76ADB3" w14:textId="77777777" w:rsidR="00544D85" w:rsidRDefault="00544D85" w:rsidP="00544D85">
      <w:pPr>
        <w:spacing w:after="0" w:line="240" w:lineRule="auto"/>
        <w:ind w:left="709"/>
        <w:jc w:val="both"/>
        <w:rPr>
          <w:rFonts w:cs="Calibri"/>
        </w:rPr>
      </w:pPr>
      <w:r>
        <w:rPr>
          <w:rFonts w:cs="Calibri"/>
        </w:rPr>
        <w:t>5) Importancia Relativa</w:t>
      </w:r>
    </w:p>
    <w:p w14:paraId="76F28603" w14:textId="77777777" w:rsidR="00544D85" w:rsidRDefault="00544D85" w:rsidP="00544D85">
      <w:pPr>
        <w:spacing w:after="0" w:line="240" w:lineRule="auto"/>
        <w:ind w:left="709"/>
        <w:jc w:val="both"/>
        <w:rPr>
          <w:rFonts w:cs="Calibri"/>
        </w:rPr>
      </w:pPr>
      <w:r>
        <w:rPr>
          <w:rFonts w:cs="Calibri"/>
        </w:rPr>
        <w:t>6) Registro e Integración Presupuestaria</w:t>
      </w:r>
    </w:p>
    <w:p w14:paraId="510C2710" w14:textId="77777777" w:rsidR="00544D85" w:rsidRDefault="00544D85" w:rsidP="00544D85">
      <w:pPr>
        <w:spacing w:after="0" w:line="240" w:lineRule="auto"/>
        <w:ind w:left="709"/>
        <w:jc w:val="both"/>
        <w:rPr>
          <w:rFonts w:cs="Calibri"/>
        </w:rPr>
      </w:pPr>
      <w:r>
        <w:rPr>
          <w:rFonts w:cs="Calibri"/>
        </w:rPr>
        <w:t>7) Consolidación de la Información Financiera</w:t>
      </w:r>
    </w:p>
    <w:p w14:paraId="5A4361F5" w14:textId="77777777" w:rsidR="00544D85" w:rsidRDefault="00544D85" w:rsidP="00544D85">
      <w:pPr>
        <w:spacing w:after="0" w:line="240" w:lineRule="auto"/>
        <w:ind w:left="709"/>
        <w:jc w:val="both"/>
        <w:rPr>
          <w:rFonts w:cs="Calibri"/>
        </w:rPr>
      </w:pPr>
      <w:r>
        <w:rPr>
          <w:rFonts w:cs="Calibri"/>
        </w:rPr>
        <w:t>8) Devengo Contable</w:t>
      </w:r>
    </w:p>
    <w:p w14:paraId="6611E957" w14:textId="77777777" w:rsidR="00544D85" w:rsidRDefault="00544D85" w:rsidP="00544D85">
      <w:pPr>
        <w:spacing w:after="0" w:line="240" w:lineRule="auto"/>
        <w:ind w:left="709"/>
        <w:jc w:val="both"/>
        <w:rPr>
          <w:rFonts w:cs="Calibri"/>
        </w:rPr>
      </w:pPr>
      <w:r>
        <w:rPr>
          <w:rFonts w:cs="Calibri"/>
        </w:rPr>
        <w:t>9) Valuación</w:t>
      </w:r>
    </w:p>
    <w:p w14:paraId="583199AD" w14:textId="77777777" w:rsidR="00544D85" w:rsidRDefault="00544D85" w:rsidP="00544D85">
      <w:pPr>
        <w:spacing w:after="0" w:line="240" w:lineRule="auto"/>
        <w:ind w:left="709"/>
        <w:jc w:val="both"/>
        <w:rPr>
          <w:rFonts w:cs="Calibri"/>
        </w:rPr>
      </w:pPr>
      <w:r>
        <w:rPr>
          <w:rFonts w:cs="Calibri"/>
        </w:rPr>
        <w:t>10) Dualidad Económica</w:t>
      </w:r>
    </w:p>
    <w:p w14:paraId="01E17158" w14:textId="77777777" w:rsidR="00544D85" w:rsidRDefault="00544D85" w:rsidP="00544D85">
      <w:pPr>
        <w:spacing w:after="0" w:line="240" w:lineRule="auto"/>
        <w:ind w:left="709"/>
        <w:jc w:val="both"/>
        <w:rPr>
          <w:rFonts w:cs="Calibri"/>
        </w:rPr>
      </w:pPr>
      <w:r>
        <w:rPr>
          <w:rFonts w:cs="Calibri"/>
        </w:rPr>
        <w:t>11) Consistencia</w:t>
      </w:r>
    </w:p>
    <w:p w14:paraId="2D81C2B8"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741C5F6"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D97DDA5" w14:textId="77777777" w:rsidR="007D1E76" w:rsidRPr="00E74967" w:rsidRDefault="007D1E76" w:rsidP="00336C8A">
      <w:pPr>
        <w:tabs>
          <w:tab w:val="left" w:leader="underscore" w:pos="9639"/>
        </w:tabs>
        <w:spacing w:after="0" w:line="240" w:lineRule="auto"/>
        <w:jc w:val="both"/>
        <w:rPr>
          <w:rFonts w:cs="Calibri"/>
        </w:rPr>
      </w:pPr>
    </w:p>
    <w:p w14:paraId="061ECEFF" w14:textId="1F967D9C"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661E53" w:rsidRPr="00E74967">
        <w:rPr>
          <w:rFonts w:cs="Calibri"/>
        </w:rPr>
        <w:t>el base devengado</w:t>
      </w:r>
      <w:r w:rsidRPr="00E74967">
        <w:rPr>
          <w:rFonts w:cs="Calibri"/>
        </w:rPr>
        <w:t xml:space="preserve"> de acuerdo a la Ley de Contabilidad, deberán:</w:t>
      </w:r>
    </w:p>
    <w:p w14:paraId="66F7CE1F" w14:textId="77777777" w:rsidR="007D1E76" w:rsidRPr="00E74967" w:rsidRDefault="007D1E76" w:rsidP="00336C8A">
      <w:pPr>
        <w:tabs>
          <w:tab w:val="left" w:leader="underscore" w:pos="9639"/>
        </w:tabs>
        <w:spacing w:after="0" w:line="240" w:lineRule="auto"/>
        <w:jc w:val="both"/>
        <w:rPr>
          <w:rFonts w:cs="Calibri"/>
        </w:rPr>
      </w:pPr>
    </w:p>
    <w:p w14:paraId="4BAB7206"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*Revelar las nuevas políticas de reconocimiento:</w:t>
      </w:r>
    </w:p>
    <w:p w14:paraId="0B422633" w14:textId="22B3A584"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0E18C6C" w14:textId="77777777" w:rsidR="00C6002C" w:rsidRPr="00C6002C" w:rsidRDefault="00C6002C" w:rsidP="00C6002C">
      <w:pPr>
        <w:tabs>
          <w:tab w:val="left" w:leader="underscore" w:pos="9639"/>
        </w:tabs>
        <w:spacing w:after="0" w:line="240" w:lineRule="auto"/>
        <w:jc w:val="both"/>
        <w:rPr>
          <w:rFonts w:cs="Calibri"/>
          <w:b/>
        </w:rPr>
      </w:pPr>
    </w:p>
    <w:p w14:paraId="03C03A16"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*Plan de implementación:</w:t>
      </w:r>
    </w:p>
    <w:p w14:paraId="00812361" w14:textId="2C87C700"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FEA036B" w14:textId="77777777" w:rsidR="00C6002C" w:rsidRPr="00C6002C" w:rsidRDefault="00C6002C" w:rsidP="00C6002C">
      <w:pPr>
        <w:tabs>
          <w:tab w:val="left" w:leader="underscore" w:pos="9639"/>
        </w:tabs>
        <w:spacing w:after="0" w:line="240" w:lineRule="auto"/>
        <w:jc w:val="both"/>
        <w:rPr>
          <w:rFonts w:cs="Calibri"/>
          <w:b/>
        </w:rPr>
      </w:pPr>
    </w:p>
    <w:p w14:paraId="7536FB5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4E71835" w14:textId="71833415"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87F3EF2" w14:textId="77777777" w:rsidR="007D1E76" w:rsidRPr="00E74967" w:rsidRDefault="007D1E76" w:rsidP="00336C8A">
      <w:pPr>
        <w:tabs>
          <w:tab w:val="left" w:leader="underscore" w:pos="9639"/>
        </w:tabs>
        <w:spacing w:after="0" w:line="240" w:lineRule="auto"/>
        <w:jc w:val="both"/>
        <w:rPr>
          <w:rFonts w:cs="Calibri"/>
        </w:rPr>
      </w:pPr>
    </w:p>
    <w:p w14:paraId="549E96F0" w14:textId="3A86156C" w:rsidR="007D1E76" w:rsidRPr="00E74967" w:rsidRDefault="00F360D3" w:rsidP="00336C8A">
      <w:pPr>
        <w:pStyle w:val="Ttulo2"/>
        <w:spacing w:line="240" w:lineRule="auto"/>
        <w:rPr>
          <w:rFonts w:cs="Calibri"/>
          <w:b/>
        </w:rPr>
      </w:pPr>
      <w:bookmarkStart w:id="4" w:name="_Toc164433839"/>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3116AE6" w14:textId="77777777" w:rsidR="007D1E76" w:rsidRPr="00E74967" w:rsidRDefault="007D1E76" w:rsidP="00336C8A">
      <w:pPr>
        <w:tabs>
          <w:tab w:val="left" w:leader="underscore" w:pos="9639"/>
        </w:tabs>
        <w:spacing w:after="0" w:line="240" w:lineRule="auto"/>
        <w:jc w:val="both"/>
        <w:rPr>
          <w:rFonts w:cs="Calibri"/>
        </w:rPr>
      </w:pPr>
    </w:p>
    <w:p w14:paraId="2E3EE11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3D4EA3B2" w14:textId="77777777" w:rsidR="007D1E76" w:rsidRPr="00E74967" w:rsidRDefault="007D1E76" w:rsidP="00336C8A">
      <w:pPr>
        <w:tabs>
          <w:tab w:val="left" w:leader="underscore" w:pos="9639"/>
        </w:tabs>
        <w:spacing w:after="0" w:line="240" w:lineRule="auto"/>
        <w:jc w:val="both"/>
        <w:rPr>
          <w:rFonts w:cs="Calibri"/>
        </w:rPr>
      </w:pPr>
    </w:p>
    <w:p w14:paraId="0CEACA2B"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65A99AE" w14:textId="40E2DBE0"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A19EC0D" w14:textId="77777777" w:rsidR="00C6002C" w:rsidRPr="00C6002C" w:rsidRDefault="00C6002C" w:rsidP="00C6002C">
      <w:pPr>
        <w:tabs>
          <w:tab w:val="left" w:leader="underscore" w:pos="9639"/>
        </w:tabs>
        <w:spacing w:after="0" w:line="240" w:lineRule="auto"/>
        <w:jc w:val="both"/>
        <w:rPr>
          <w:rFonts w:cs="Calibri"/>
          <w:b/>
        </w:rPr>
      </w:pPr>
    </w:p>
    <w:p w14:paraId="7CC67BA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583A963" w14:textId="383F9D4B"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B8212F8" w14:textId="77777777" w:rsidR="00C6002C" w:rsidRPr="00C6002C" w:rsidRDefault="00C6002C" w:rsidP="00C6002C">
      <w:pPr>
        <w:tabs>
          <w:tab w:val="left" w:leader="underscore" w:pos="9639"/>
        </w:tabs>
        <w:spacing w:after="0" w:line="240" w:lineRule="auto"/>
        <w:jc w:val="both"/>
        <w:rPr>
          <w:rFonts w:cs="Calibri"/>
          <w:b/>
        </w:rPr>
      </w:pPr>
    </w:p>
    <w:p w14:paraId="0706197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00B2C7E" w14:textId="3CA633B5"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F1A7E32" w14:textId="77777777" w:rsidR="00C6002C" w:rsidRPr="00C6002C" w:rsidRDefault="00C6002C" w:rsidP="00C6002C">
      <w:pPr>
        <w:tabs>
          <w:tab w:val="left" w:leader="underscore" w:pos="9639"/>
        </w:tabs>
        <w:spacing w:after="0" w:line="240" w:lineRule="auto"/>
        <w:jc w:val="both"/>
        <w:rPr>
          <w:rFonts w:cs="Calibri"/>
          <w:b/>
        </w:rPr>
      </w:pPr>
    </w:p>
    <w:p w14:paraId="17B69DD7" w14:textId="77777777" w:rsidR="007D1E76"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39F859F"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F5ED487" w14:textId="77777777" w:rsidR="00D94CF1" w:rsidRDefault="00D94CF1" w:rsidP="00336C8A">
      <w:pPr>
        <w:tabs>
          <w:tab w:val="left" w:leader="underscore" w:pos="9639"/>
        </w:tabs>
        <w:spacing w:after="0" w:line="240" w:lineRule="auto"/>
        <w:jc w:val="both"/>
        <w:rPr>
          <w:rFonts w:cs="Calibri"/>
          <w:b/>
        </w:rPr>
      </w:pPr>
    </w:p>
    <w:p w14:paraId="60A75589" w14:textId="3FB78B11"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E895173" w14:textId="504D76A7"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6CDB3B8" w14:textId="77777777" w:rsidR="00C6002C" w:rsidRPr="00C6002C" w:rsidRDefault="00C6002C" w:rsidP="00C6002C">
      <w:pPr>
        <w:tabs>
          <w:tab w:val="left" w:leader="underscore" w:pos="9639"/>
        </w:tabs>
        <w:spacing w:after="0" w:line="240" w:lineRule="auto"/>
        <w:jc w:val="both"/>
        <w:rPr>
          <w:rFonts w:cs="Calibri"/>
          <w:b/>
        </w:rPr>
      </w:pPr>
    </w:p>
    <w:p w14:paraId="450652B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91FE62A" w14:textId="77777777" w:rsidR="00544D85" w:rsidRDefault="00544D85" w:rsidP="00544D85">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CB9FFB2" w14:textId="77777777" w:rsidR="00C6002C" w:rsidRPr="00657754" w:rsidRDefault="00C6002C" w:rsidP="00336C8A">
      <w:pPr>
        <w:tabs>
          <w:tab w:val="left" w:leader="underscore" w:pos="9639"/>
        </w:tabs>
        <w:spacing w:after="0" w:line="240" w:lineRule="auto"/>
        <w:jc w:val="both"/>
        <w:rPr>
          <w:rFonts w:cs="Calibri"/>
          <w:b/>
        </w:rPr>
      </w:pPr>
    </w:p>
    <w:p w14:paraId="1A17071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078EEE8" w14:textId="6735A1FC" w:rsidR="00657754"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F941E49" w14:textId="77777777" w:rsidR="00C6002C" w:rsidRPr="00C6002C" w:rsidRDefault="00C6002C" w:rsidP="00C6002C">
      <w:pPr>
        <w:tabs>
          <w:tab w:val="left" w:leader="underscore" w:pos="9639"/>
        </w:tabs>
        <w:spacing w:after="0" w:line="240" w:lineRule="auto"/>
        <w:jc w:val="both"/>
        <w:rPr>
          <w:rFonts w:cs="Calibri"/>
          <w:b/>
        </w:rPr>
      </w:pPr>
    </w:p>
    <w:p w14:paraId="3A71E810" w14:textId="77777777" w:rsidR="007D1E76" w:rsidRPr="00535267" w:rsidRDefault="007D1E76" w:rsidP="00336C8A">
      <w:pPr>
        <w:tabs>
          <w:tab w:val="left" w:leader="underscore" w:pos="9639"/>
        </w:tabs>
        <w:spacing w:after="0" w:line="240" w:lineRule="auto"/>
        <w:jc w:val="both"/>
        <w:rPr>
          <w:rFonts w:cs="Calibri"/>
          <w:color w:val="000000" w:themeColor="text1"/>
        </w:rPr>
      </w:pPr>
      <w:r w:rsidRPr="00535267">
        <w:rPr>
          <w:rFonts w:cs="Calibri"/>
          <w:b/>
          <w:color w:val="000000" w:themeColor="text1"/>
        </w:rPr>
        <w:t>h)</w:t>
      </w:r>
      <w:r w:rsidRPr="00535267">
        <w:rPr>
          <w:rFonts w:cs="Calibri"/>
          <w:color w:val="000000" w:themeColor="text1"/>
        </w:rPr>
        <w:t xml:space="preserve"> Cambios en políticas contables y corrección de errores junto con la revelación de los efectos que se tendrá en la información financiera del ente público, ya sea retrospectivos o prospectivos:</w:t>
      </w:r>
    </w:p>
    <w:p w14:paraId="59C41319" w14:textId="1F1BAF2F" w:rsidR="00544D85" w:rsidRPr="00BD4723" w:rsidRDefault="00A330AD" w:rsidP="00DA28CD">
      <w:pPr>
        <w:tabs>
          <w:tab w:val="left" w:leader="underscore" w:pos="9639"/>
        </w:tabs>
        <w:spacing w:after="0" w:line="240" w:lineRule="auto"/>
        <w:jc w:val="both"/>
        <w:rPr>
          <w:rFonts w:cs="Calibri"/>
          <w:color w:val="FF0000"/>
        </w:rPr>
      </w:pPr>
      <w:r>
        <w:rPr>
          <w:rFonts w:cs="Calibri"/>
          <w:color w:val="000000" w:themeColor="text1"/>
        </w:rPr>
        <w:t xml:space="preserve">sin cambios en políticas contables y </w:t>
      </w:r>
      <w:proofErr w:type="spellStart"/>
      <w:r>
        <w:rPr>
          <w:rFonts w:cs="Calibri"/>
          <w:color w:val="000000" w:themeColor="text1"/>
        </w:rPr>
        <w:t>correciones</w:t>
      </w:r>
      <w:proofErr w:type="spellEnd"/>
    </w:p>
    <w:p w14:paraId="761CF7A3" w14:textId="77777777" w:rsidR="00DA28CD" w:rsidRPr="00535267" w:rsidRDefault="00DA28CD" w:rsidP="00DA28CD">
      <w:pPr>
        <w:tabs>
          <w:tab w:val="left" w:leader="underscore" w:pos="9639"/>
        </w:tabs>
        <w:spacing w:after="0" w:line="240" w:lineRule="auto"/>
        <w:jc w:val="both"/>
        <w:rPr>
          <w:rFonts w:cs="Calibri"/>
          <w:color w:val="000000" w:themeColor="text1"/>
        </w:rPr>
      </w:pPr>
    </w:p>
    <w:p w14:paraId="46A70FF8" w14:textId="77777777" w:rsidR="007D1E76" w:rsidRDefault="007D1E76" w:rsidP="00336C8A">
      <w:pPr>
        <w:tabs>
          <w:tab w:val="left" w:leader="underscore" w:pos="9639"/>
        </w:tabs>
        <w:spacing w:after="0" w:line="240" w:lineRule="auto"/>
        <w:jc w:val="both"/>
        <w:rPr>
          <w:rFonts w:cs="Calibri"/>
          <w:color w:val="000000" w:themeColor="text1"/>
        </w:rPr>
      </w:pPr>
      <w:r w:rsidRPr="00535267">
        <w:rPr>
          <w:rFonts w:cs="Calibri"/>
          <w:b/>
          <w:color w:val="000000" w:themeColor="text1"/>
        </w:rPr>
        <w:t>i)</w:t>
      </w:r>
      <w:r w:rsidRPr="00535267">
        <w:rPr>
          <w:rFonts w:cs="Calibri"/>
          <w:color w:val="000000" w:themeColor="text1"/>
        </w:rPr>
        <w:t xml:space="preserve"> Reclasificaciones: Se deben revelar todos aquellos movimientos entre cuentas por efectos de cambios en los tipos de operaciones:</w:t>
      </w:r>
    </w:p>
    <w:p w14:paraId="303769AC" w14:textId="73243790" w:rsidR="00C6002C" w:rsidRDefault="00A330AD" w:rsidP="00C6002C">
      <w:pPr>
        <w:tabs>
          <w:tab w:val="left" w:leader="underscore" w:pos="9639"/>
        </w:tabs>
        <w:spacing w:after="0" w:line="240" w:lineRule="auto"/>
        <w:jc w:val="both"/>
        <w:rPr>
          <w:rFonts w:cs="Calibri"/>
          <w:b/>
        </w:rPr>
      </w:pPr>
      <w:r>
        <w:rPr>
          <w:rFonts w:cs="Calibri"/>
          <w:b/>
        </w:rPr>
        <w:t xml:space="preserve">sin reclasificaciones </w:t>
      </w:r>
    </w:p>
    <w:p w14:paraId="43204A64" w14:textId="77777777" w:rsidR="00A330AD" w:rsidRPr="00C6002C" w:rsidRDefault="00A330AD" w:rsidP="00C6002C">
      <w:pPr>
        <w:tabs>
          <w:tab w:val="left" w:leader="underscore" w:pos="9639"/>
        </w:tabs>
        <w:spacing w:after="0" w:line="240" w:lineRule="auto"/>
        <w:jc w:val="both"/>
        <w:rPr>
          <w:rFonts w:cs="Calibri"/>
          <w:b/>
        </w:rPr>
      </w:pPr>
    </w:p>
    <w:p w14:paraId="6795D14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98B9BBD" w14:textId="7B8F4E9C" w:rsidR="00657754" w:rsidRDefault="00A330AD" w:rsidP="00C6002C">
      <w:pPr>
        <w:tabs>
          <w:tab w:val="left" w:leader="underscore" w:pos="9639"/>
        </w:tabs>
        <w:spacing w:after="0" w:line="240" w:lineRule="auto"/>
        <w:jc w:val="both"/>
        <w:rPr>
          <w:rFonts w:cs="Calibri"/>
          <w:b/>
        </w:rPr>
      </w:pPr>
      <w:r>
        <w:rPr>
          <w:rFonts w:asciiTheme="minorHAnsi" w:hAnsiTheme="minorHAnsi" w:cstheme="minorHAnsi"/>
          <w:sz w:val="24"/>
          <w:szCs w:val="24"/>
        </w:rPr>
        <w:t>sin depuraciones y cancelación de saldos</w:t>
      </w:r>
    </w:p>
    <w:p w14:paraId="2F86DC99" w14:textId="77777777" w:rsidR="00C6002C" w:rsidRPr="00C6002C" w:rsidRDefault="00C6002C" w:rsidP="00C6002C">
      <w:pPr>
        <w:tabs>
          <w:tab w:val="left" w:leader="underscore" w:pos="9639"/>
        </w:tabs>
        <w:spacing w:after="0" w:line="240" w:lineRule="auto"/>
        <w:jc w:val="both"/>
        <w:rPr>
          <w:rFonts w:cs="Calibri"/>
          <w:b/>
        </w:rPr>
      </w:pPr>
    </w:p>
    <w:p w14:paraId="7BE28BE8" w14:textId="5DBF8356" w:rsidR="007D1E76" w:rsidRPr="000C3365" w:rsidRDefault="00F360D3" w:rsidP="00336C8A">
      <w:pPr>
        <w:pStyle w:val="Ttulo2"/>
        <w:spacing w:line="240" w:lineRule="auto"/>
        <w:rPr>
          <w:rFonts w:asciiTheme="minorHAnsi" w:hAnsiTheme="minorHAnsi" w:cstheme="minorHAnsi"/>
          <w:b/>
          <w:color w:val="auto"/>
          <w:sz w:val="22"/>
        </w:rPr>
      </w:pPr>
      <w:bookmarkStart w:id="5" w:name="_Toc164433840"/>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3D1E3300" w14:textId="77777777" w:rsidR="007D1E76" w:rsidRPr="00E74967" w:rsidRDefault="007D1E76" w:rsidP="00336C8A">
      <w:pPr>
        <w:tabs>
          <w:tab w:val="left" w:leader="underscore" w:pos="9639"/>
        </w:tabs>
        <w:spacing w:after="0" w:line="240" w:lineRule="auto"/>
        <w:jc w:val="both"/>
        <w:rPr>
          <w:rFonts w:cs="Calibri"/>
        </w:rPr>
      </w:pPr>
    </w:p>
    <w:p w14:paraId="4A975A3F"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2B6DF529" w14:textId="77777777" w:rsidR="007D1E76" w:rsidRPr="00E74967" w:rsidRDefault="007D1E76" w:rsidP="00336C8A">
      <w:pPr>
        <w:tabs>
          <w:tab w:val="left" w:leader="underscore" w:pos="9639"/>
        </w:tabs>
        <w:spacing w:after="0" w:line="240" w:lineRule="auto"/>
        <w:jc w:val="both"/>
        <w:rPr>
          <w:rFonts w:cs="Calibri"/>
        </w:rPr>
      </w:pPr>
    </w:p>
    <w:p w14:paraId="3462EA4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DFDB494" w14:textId="77777777" w:rsidR="00F9049B" w:rsidRDefault="00F9049B" w:rsidP="00F9049B">
      <w:pPr>
        <w:tabs>
          <w:tab w:val="left" w:leader="underscore" w:pos="9639"/>
        </w:tabs>
        <w:spacing w:after="0" w:line="240" w:lineRule="auto"/>
        <w:jc w:val="both"/>
        <w:rPr>
          <w:rFonts w:ascii="Arial" w:hAnsi="Arial" w:cs="Arial"/>
        </w:rPr>
      </w:pPr>
      <w:r>
        <w:rPr>
          <w:rFonts w:asciiTheme="minorHAnsi" w:hAnsiTheme="minorHAnsi" w:cstheme="minorHAnsi"/>
          <w:sz w:val="24"/>
          <w:szCs w:val="24"/>
        </w:rPr>
        <w:t>Esta nota no le aplica al ente público</w:t>
      </w:r>
    </w:p>
    <w:p w14:paraId="51C385F5" w14:textId="359FC963" w:rsidR="00657754" w:rsidRPr="00657754" w:rsidRDefault="00657754" w:rsidP="00336C8A">
      <w:pPr>
        <w:spacing w:line="240" w:lineRule="auto"/>
        <w:jc w:val="both"/>
        <w:rPr>
          <w:rFonts w:asciiTheme="minorHAnsi" w:hAnsiTheme="minorHAnsi"/>
          <w:b/>
        </w:rPr>
      </w:pPr>
    </w:p>
    <w:p w14:paraId="54F6D6C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9CC2177"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7DB1FA6" w14:textId="77777777" w:rsidR="00657754" w:rsidRDefault="00657754" w:rsidP="00336C8A">
      <w:pPr>
        <w:tabs>
          <w:tab w:val="left" w:leader="underscore" w:pos="9639"/>
        </w:tabs>
        <w:spacing w:after="0" w:line="240" w:lineRule="auto"/>
        <w:jc w:val="both"/>
        <w:rPr>
          <w:rFonts w:asciiTheme="minorHAnsi" w:hAnsiTheme="minorHAnsi"/>
        </w:rPr>
      </w:pPr>
    </w:p>
    <w:p w14:paraId="3C5A06C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2B52572"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176FBD2" w14:textId="77777777" w:rsidR="007D1E76" w:rsidRPr="00E74967" w:rsidRDefault="007D1E76" w:rsidP="00336C8A">
      <w:pPr>
        <w:tabs>
          <w:tab w:val="left" w:leader="underscore" w:pos="9639"/>
        </w:tabs>
        <w:spacing w:after="0" w:line="240" w:lineRule="auto"/>
        <w:jc w:val="both"/>
        <w:rPr>
          <w:rFonts w:cs="Calibri"/>
        </w:rPr>
      </w:pPr>
    </w:p>
    <w:p w14:paraId="5CA77F7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9EF3FC6" w14:textId="77777777" w:rsidR="00F9049B" w:rsidRDefault="00F9049B" w:rsidP="00F9049B">
      <w:pPr>
        <w:tabs>
          <w:tab w:val="left" w:leader="underscore" w:pos="9639"/>
        </w:tabs>
        <w:spacing w:after="0" w:line="240" w:lineRule="auto"/>
        <w:jc w:val="both"/>
        <w:rPr>
          <w:rFonts w:ascii="Arial" w:hAnsi="Arial" w:cs="Arial"/>
        </w:rPr>
      </w:pPr>
      <w:r>
        <w:rPr>
          <w:rFonts w:asciiTheme="minorHAnsi" w:hAnsiTheme="minorHAnsi" w:cstheme="minorHAnsi"/>
          <w:sz w:val="24"/>
          <w:szCs w:val="24"/>
        </w:rPr>
        <w:t>Esta nota no le aplica al ente público</w:t>
      </w:r>
    </w:p>
    <w:p w14:paraId="23D0CDDB" w14:textId="77777777" w:rsidR="00492D16" w:rsidRDefault="00492D16" w:rsidP="00336C8A">
      <w:pPr>
        <w:tabs>
          <w:tab w:val="left" w:leader="underscore" w:pos="9639"/>
        </w:tabs>
        <w:spacing w:after="0" w:line="240" w:lineRule="auto"/>
        <w:jc w:val="both"/>
        <w:rPr>
          <w:rFonts w:cs="Calibri"/>
          <w:b/>
        </w:rPr>
      </w:pPr>
    </w:p>
    <w:p w14:paraId="42403331" w14:textId="7423FDE9"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5B09BEC" w14:textId="77777777" w:rsidR="00F9049B" w:rsidRDefault="00F9049B" w:rsidP="00F9049B">
      <w:pPr>
        <w:tabs>
          <w:tab w:val="left" w:leader="underscore" w:pos="9639"/>
        </w:tabs>
        <w:spacing w:after="0" w:line="240" w:lineRule="auto"/>
        <w:jc w:val="both"/>
        <w:rPr>
          <w:rFonts w:ascii="Arial" w:hAnsi="Arial" w:cs="Arial"/>
        </w:rPr>
      </w:pPr>
      <w:r>
        <w:rPr>
          <w:rFonts w:asciiTheme="minorHAnsi" w:hAnsiTheme="minorHAnsi" w:cstheme="minorHAnsi"/>
          <w:sz w:val="24"/>
          <w:szCs w:val="24"/>
        </w:rPr>
        <w:t>Esta nota no le aplica al ente público</w:t>
      </w:r>
    </w:p>
    <w:p w14:paraId="13E6FC9E" w14:textId="77777777" w:rsidR="007D1E76" w:rsidRPr="00E74967" w:rsidRDefault="007D1E76" w:rsidP="00336C8A">
      <w:pPr>
        <w:tabs>
          <w:tab w:val="left" w:leader="underscore" w:pos="9639"/>
        </w:tabs>
        <w:spacing w:after="0" w:line="240" w:lineRule="auto"/>
        <w:jc w:val="both"/>
        <w:rPr>
          <w:rFonts w:cs="Calibri"/>
        </w:rPr>
      </w:pPr>
    </w:p>
    <w:p w14:paraId="0AAE17CF" w14:textId="00F1424A" w:rsidR="007D1E76" w:rsidRPr="000C3365" w:rsidRDefault="00F360D3" w:rsidP="00336C8A">
      <w:pPr>
        <w:pStyle w:val="Ttulo2"/>
        <w:spacing w:line="240" w:lineRule="auto"/>
        <w:rPr>
          <w:rFonts w:asciiTheme="minorHAnsi" w:hAnsiTheme="minorHAnsi" w:cstheme="minorHAnsi"/>
          <w:b/>
          <w:color w:val="auto"/>
          <w:sz w:val="22"/>
        </w:rPr>
      </w:pPr>
      <w:bookmarkStart w:id="6" w:name="_Toc164433841"/>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53D412A0" w14:textId="77777777" w:rsidR="007D1E76" w:rsidRPr="00E74967" w:rsidRDefault="007D1E76" w:rsidP="00336C8A">
      <w:pPr>
        <w:tabs>
          <w:tab w:val="left" w:leader="underscore" w:pos="9639"/>
        </w:tabs>
        <w:spacing w:after="0" w:line="240" w:lineRule="auto"/>
        <w:jc w:val="both"/>
        <w:rPr>
          <w:rFonts w:cs="Calibri"/>
        </w:rPr>
      </w:pPr>
    </w:p>
    <w:p w14:paraId="09DB6755"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4117EE3D" w14:textId="77777777" w:rsidR="007D1E76" w:rsidRPr="00E74967" w:rsidRDefault="007D1E76" w:rsidP="00336C8A">
      <w:pPr>
        <w:tabs>
          <w:tab w:val="left" w:leader="underscore" w:pos="9639"/>
        </w:tabs>
        <w:spacing w:after="0" w:line="240" w:lineRule="auto"/>
        <w:jc w:val="both"/>
        <w:rPr>
          <w:rFonts w:cs="Calibri"/>
        </w:rPr>
      </w:pPr>
    </w:p>
    <w:p w14:paraId="4E1B632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BB732C6" w14:textId="7F727A52" w:rsidR="00563F28" w:rsidRDefault="00F9049B" w:rsidP="00C6002C">
      <w:pPr>
        <w:tabs>
          <w:tab w:val="left" w:leader="underscore" w:pos="9639"/>
        </w:tabs>
        <w:spacing w:after="0" w:line="240" w:lineRule="auto"/>
        <w:jc w:val="both"/>
        <w:rPr>
          <w:rFonts w:cs="Calibri"/>
          <w:b/>
        </w:rPr>
      </w:pPr>
      <w:r>
        <w:rPr>
          <w:rFonts w:ascii="Arial" w:hAnsi="Arial" w:cs="Arial"/>
        </w:rPr>
        <w:t>Se utiliza la depreciación en línea recta anual,</w:t>
      </w:r>
      <w:r w:rsidRPr="00F9049B">
        <w:t xml:space="preserve"> </w:t>
      </w:r>
      <w:r w:rsidRPr="00F9049B">
        <w:rPr>
          <w:rFonts w:ascii="Arial" w:hAnsi="Arial" w:cs="Arial"/>
        </w:rPr>
        <w:t>10% mobiliario y equipo de oficina, 30% computadoras, 25% automóviles.</w:t>
      </w:r>
      <w:r>
        <w:rPr>
          <w:rFonts w:ascii="Arial" w:hAnsi="Arial" w:cs="Arial"/>
        </w:rPr>
        <w:t xml:space="preserve">  </w:t>
      </w:r>
    </w:p>
    <w:p w14:paraId="3BDCDB2B" w14:textId="77777777" w:rsidR="00C6002C" w:rsidRPr="00C6002C" w:rsidRDefault="00C6002C" w:rsidP="00C6002C">
      <w:pPr>
        <w:tabs>
          <w:tab w:val="left" w:leader="underscore" w:pos="9639"/>
        </w:tabs>
        <w:spacing w:after="0" w:line="240" w:lineRule="auto"/>
        <w:jc w:val="both"/>
        <w:rPr>
          <w:rFonts w:cs="Calibri"/>
          <w:b/>
        </w:rPr>
      </w:pPr>
    </w:p>
    <w:p w14:paraId="0E238F7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E3304B5" w14:textId="77777777" w:rsidR="00F9049B" w:rsidRDefault="00F9049B" w:rsidP="00F9049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Esta nota no le aplica al ente público</w:t>
      </w:r>
    </w:p>
    <w:p w14:paraId="0648929D" w14:textId="77777777" w:rsidR="00F9049B" w:rsidRDefault="00F9049B" w:rsidP="00F9049B">
      <w:pPr>
        <w:tabs>
          <w:tab w:val="left" w:leader="underscore" w:pos="9639"/>
        </w:tabs>
        <w:spacing w:after="0" w:line="240" w:lineRule="auto"/>
        <w:jc w:val="both"/>
        <w:rPr>
          <w:rFonts w:ascii="Arial" w:hAnsi="Arial" w:cs="Arial"/>
        </w:rPr>
      </w:pPr>
    </w:p>
    <w:p w14:paraId="1D0CB8A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C158B0F" w14:textId="4E3D286F" w:rsidR="00904CCF"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B4511CE" w14:textId="77777777" w:rsidR="00C6002C" w:rsidRPr="00C6002C" w:rsidRDefault="00C6002C" w:rsidP="00C6002C">
      <w:pPr>
        <w:tabs>
          <w:tab w:val="left" w:leader="underscore" w:pos="9639"/>
        </w:tabs>
        <w:spacing w:after="0" w:line="240" w:lineRule="auto"/>
        <w:jc w:val="both"/>
        <w:rPr>
          <w:rFonts w:cs="Calibri"/>
          <w:b/>
        </w:rPr>
      </w:pPr>
    </w:p>
    <w:p w14:paraId="3184797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235B5B5" w14:textId="0E79D861" w:rsidR="00904CCF"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36EB490" w14:textId="77777777" w:rsidR="00C6002C" w:rsidRPr="00C6002C" w:rsidRDefault="00C6002C" w:rsidP="00C6002C">
      <w:pPr>
        <w:tabs>
          <w:tab w:val="left" w:leader="underscore" w:pos="9639"/>
        </w:tabs>
        <w:spacing w:after="0" w:line="240" w:lineRule="auto"/>
        <w:jc w:val="both"/>
        <w:rPr>
          <w:rFonts w:cs="Calibri"/>
          <w:b/>
        </w:rPr>
      </w:pPr>
    </w:p>
    <w:p w14:paraId="2188BFE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63741B6" w14:textId="6A63A5D8"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BDE318E" w14:textId="77777777" w:rsidR="00C6002C" w:rsidRPr="00C6002C" w:rsidRDefault="00C6002C" w:rsidP="00C6002C">
      <w:pPr>
        <w:tabs>
          <w:tab w:val="left" w:leader="underscore" w:pos="9639"/>
        </w:tabs>
        <w:spacing w:after="0" w:line="240" w:lineRule="auto"/>
        <w:jc w:val="both"/>
        <w:rPr>
          <w:rFonts w:cs="Calibri"/>
          <w:b/>
        </w:rPr>
      </w:pPr>
    </w:p>
    <w:p w14:paraId="60E0A47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511DEF8" w14:textId="7FC701FE"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0A4701A" w14:textId="77777777" w:rsidR="00C6002C" w:rsidRPr="00C6002C" w:rsidRDefault="00C6002C" w:rsidP="00C6002C">
      <w:pPr>
        <w:tabs>
          <w:tab w:val="left" w:leader="underscore" w:pos="9639"/>
        </w:tabs>
        <w:spacing w:after="0" w:line="240" w:lineRule="auto"/>
        <w:jc w:val="both"/>
        <w:rPr>
          <w:rFonts w:cs="Calibri"/>
          <w:b/>
        </w:rPr>
      </w:pPr>
    </w:p>
    <w:p w14:paraId="39A387F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1A4E214" w14:textId="5FF684B3"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F4DC031" w14:textId="77777777" w:rsidR="00C6002C" w:rsidRPr="00C6002C" w:rsidRDefault="00C6002C" w:rsidP="00C6002C">
      <w:pPr>
        <w:tabs>
          <w:tab w:val="left" w:leader="underscore" w:pos="9639"/>
        </w:tabs>
        <w:spacing w:after="0" w:line="240" w:lineRule="auto"/>
        <w:jc w:val="both"/>
        <w:rPr>
          <w:rFonts w:cs="Calibri"/>
          <w:b/>
        </w:rPr>
      </w:pPr>
    </w:p>
    <w:p w14:paraId="3D820C0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4E37D59" w14:textId="5D1A29B5" w:rsidR="00C6002C" w:rsidRDefault="00350786" w:rsidP="00C6002C">
      <w:pPr>
        <w:tabs>
          <w:tab w:val="left" w:leader="underscore" w:pos="9639"/>
        </w:tabs>
        <w:spacing w:after="0" w:line="240" w:lineRule="auto"/>
        <w:jc w:val="both"/>
        <w:rPr>
          <w:rFonts w:asciiTheme="minorHAnsi" w:hAnsiTheme="minorHAnsi" w:cstheme="minorHAnsi"/>
          <w:sz w:val="24"/>
          <w:szCs w:val="24"/>
        </w:rPr>
      </w:pPr>
      <w:r w:rsidRPr="00350786">
        <w:rPr>
          <w:rFonts w:asciiTheme="minorHAnsi" w:hAnsiTheme="minorHAnsi" w:cstheme="minorHAnsi"/>
          <w:sz w:val="24"/>
          <w:szCs w:val="24"/>
        </w:rPr>
        <w:t>Se maneja el resguardo de los bienes muebles, para que sean cuidados por los responsables.</w:t>
      </w:r>
    </w:p>
    <w:p w14:paraId="4FBEE2F0" w14:textId="77777777" w:rsidR="00350786" w:rsidRPr="00C6002C" w:rsidRDefault="00350786" w:rsidP="00C6002C">
      <w:pPr>
        <w:tabs>
          <w:tab w:val="left" w:leader="underscore" w:pos="9639"/>
        </w:tabs>
        <w:spacing w:after="0" w:line="240" w:lineRule="auto"/>
        <w:jc w:val="both"/>
        <w:rPr>
          <w:rFonts w:cs="Calibri"/>
          <w:b/>
        </w:rPr>
      </w:pPr>
    </w:p>
    <w:p w14:paraId="6B1419A9"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7D2966A5" w14:textId="77777777" w:rsidR="007D1E76" w:rsidRPr="00E74967" w:rsidRDefault="007D1E76" w:rsidP="00336C8A">
      <w:pPr>
        <w:tabs>
          <w:tab w:val="left" w:leader="underscore" w:pos="9639"/>
        </w:tabs>
        <w:spacing w:after="0" w:line="240" w:lineRule="auto"/>
        <w:jc w:val="both"/>
        <w:rPr>
          <w:rFonts w:cs="Calibri"/>
        </w:rPr>
      </w:pPr>
    </w:p>
    <w:p w14:paraId="3853CAB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E12FD16"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C57F315" w14:textId="77777777" w:rsidR="007C1DE7" w:rsidRPr="00E74967" w:rsidRDefault="007C1DE7" w:rsidP="00336C8A">
      <w:pPr>
        <w:tabs>
          <w:tab w:val="left" w:leader="underscore" w:pos="9639"/>
        </w:tabs>
        <w:spacing w:after="0" w:line="240" w:lineRule="auto"/>
        <w:jc w:val="both"/>
        <w:rPr>
          <w:rFonts w:cs="Calibri"/>
        </w:rPr>
      </w:pPr>
    </w:p>
    <w:p w14:paraId="75151D1B"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F412BC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EAB2183" w14:textId="77777777" w:rsidR="00D94CF1" w:rsidRDefault="00D94CF1" w:rsidP="00336C8A">
      <w:pPr>
        <w:tabs>
          <w:tab w:val="left" w:leader="underscore" w:pos="9639"/>
        </w:tabs>
        <w:spacing w:after="0" w:line="240" w:lineRule="auto"/>
        <w:jc w:val="both"/>
        <w:rPr>
          <w:rFonts w:cs="Calibri"/>
          <w:b/>
        </w:rPr>
      </w:pPr>
    </w:p>
    <w:p w14:paraId="763A5A2A" w14:textId="33C0989A"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932EC2"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DF5590F" w14:textId="77777777" w:rsidR="006278A0" w:rsidRDefault="006278A0" w:rsidP="00336C8A">
      <w:pPr>
        <w:tabs>
          <w:tab w:val="left" w:leader="underscore" w:pos="9639"/>
        </w:tabs>
        <w:spacing w:after="0" w:line="240" w:lineRule="auto"/>
        <w:jc w:val="both"/>
        <w:rPr>
          <w:rFonts w:asciiTheme="minorHAnsi" w:hAnsiTheme="minorHAnsi"/>
          <w:b/>
        </w:rPr>
      </w:pPr>
    </w:p>
    <w:p w14:paraId="28667E66"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A3F0898"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A6C8EA4" w14:textId="77777777" w:rsidR="00F36FEC" w:rsidRDefault="00F36FEC" w:rsidP="00336C8A">
      <w:pPr>
        <w:tabs>
          <w:tab w:val="left" w:leader="underscore" w:pos="9639"/>
        </w:tabs>
        <w:spacing w:after="0" w:line="240" w:lineRule="auto"/>
        <w:jc w:val="both"/>
        <w:rPr>
          <w:rFonts w:asciiTheme="minorHAnsi" w:hAnsiTheme="minorHAnsi"/>
          <w:b/>
        </w:rPr>
      </w:pPr>
    </w:p>
    <w:p w14:paraId="0B5C9867" w14:textId="2F474720" w:rsidR="007D1E76"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2FA9E59"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lastRenderedPageBreak/>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A4F4EAD" w14:textId="77777777" w:rsidR="006278A0" w:rsidRDefault="006278A0" w:rsidP="00336C8A">
      <w:pPr>
        <w:tabs>
          <w:tab w:val="left" w:leader="underscore" w:pos="9639"/>
        </w:tabs>
        <w:spacing w:after="0" w:line="240" w:lineRule="auto"/>
        <w:jc w:val="both"/>
        <w:rPr>
          <w:rFonts w:asciiTheme="minorHAnsi" w:hAnsiTheme="minorHAnsi"/>
          <w:b/>
        </w:rPr>
      </w:pPr>
    </w:p>
    <w:p w14:paraId="4F8A49F1" w14:textId="12AB5D11" w:rsidR="007D1E76" w:rsidRPr="000C3365" w:rsidRDefault="00F360D3" w:rsidP="00336C8A">
      <w:pPr>
        <w:pStyle w:val="Ttulo2"/>
        <w:spacing w:line="240" w:lineRule="auto"/>
        <w:rPr>
          <w:rFonts w:asciiTheme="minorHAnsi" w:hAnsiTheme="minorHAnsi" w:cstheme="minorHAnsi"/>
          <w:b/>
          <w:color w:val="auto"/>
          <w:sz w:val="22"/>
        </w:rPr>
      </w:pPr>
      <w:bookmarkStart w:id="7" w:name="_Toc164433842"/>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07438F93" w14:textId="77777777" w:rsidR="007D1E76" w:rsidRPr="00E74967" w:rsidRDefault="007D1E76" w:rsidP="00336C8A">
      <w:pPr>
        <w:tabs>
          <w:tab w:val="left" w:leader="underscore" w:pos="9639"/>
        </w:tabs>
        <w:spacing w:after="0" w:line="240" w:lineRule="auto"/>
        <w:jc w:val="both"/>
        <w:rPr>
          <w:rFonts w:cs="Calibri"/>
        </w:rPr>
      </w:pPr>
    </w:p>
    <w:p w14:paraId="45E7B8E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deberá informar:</w:t>
      </w:r>
    </w:p>
    <w:p w14:paraId="65ACEF66" w14:textId="77777777" w:rsidR="007D1E76" w:rsidRPr="00E74967" w:rsidRDefault="007D1E76" w:rsidP="00336C8A">
      <w:pPr>
        <w:tabs>
          <w:tab w:val="left" w:leader="underscore" w:pos="9639"/>
        </w:tabs>
        <w:spacing w:after="0" w:line="240" w:lineRule="auto"/>
        <w:jc w:val="both"/>
        <w:rPr>
          <w:rFonts w:cs="Calibri"/>
        </w:rPr>
      </w:pPr>
    </w:p>
    <w:p w14:paraId="3668FD76"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2AAF35B"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C6A75A1" w14:textId="77777777" w:rsidR="00F94E5F" w:rsidRDefault="00F94E5F" w:rsidP="00336C8A">
      <w:pPr>
        <w:tabs>
          <w:tab w:val="left" w:leader="underscore" w:pos="9639"/>
        </w:tabs>
        <w:spacing w:after="0" w:line="240" w:lineRule="auto"/>
        <w:jc w:val="both"/>
        <w:rPr>
          <w:rFonts w:asciiTheme="minorHAnsi" w:hAnsiTheme="minorHAnsi"/>
        </w:rPr>
      </w:pPr>
    </w:p>
    <w:p w14:paraId="1B2F95B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E8BDFF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4A9DF37" w14:textId="77777777" w:rsidR="00F94E5F" w:rsidRPr="00E74967" w:rsidRDefault="00F94E5F" w:rsidP="00336C8A">
      <w:pPr>
        <w:tabs>
          <w:tab w:val="left" w:leader="underscore" w:pos="9639"/>
        </w:tabs>
        <w:spacing w:after="0" w:line="240" w:lineRule="auto"/>
        <w:jc w:val="both"/>
        <w:rPr>
          <w:rFonts w:cs="Calibri"/>
        </w:rPr>
      </w:pPr>
    </w:p>
    <w:p w14:paraId="03E4F582" w14:textId="419AE7B6" w:rsidR="007D1E76" w:rsidRPr="000C3365" w:rsidRDefault="00F360D3" w:rsidP="00336C8A">
      <w:pPr>
        <w:pStyle w:val="Ttulo2"/>
        <w:spacing w:line="240" w:lineRule="auto"/>
        <w:rPr>
          <w:rFonts w:asciiTheme="minorHAnsi" w:hAnsiTheme="minorHAnsi" w:cstheme="minorHAnsi"/>
          <w:b/>
          <w:color w:val="auto"/>
          <w:sz w:val="22"/>
        </w:rPr>
      </w:pPr>
      <w:bookmarkStart w:id="8" w:name="_Toc164433843"/>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01AB3C5F" w14:textId="77777777" w:rsidR="007D1E76" w:rsidRPr="00E74967" w:rsidRDefault="007D1E76" w:rsidP="00336C8A">
      <w:pPr>
        <w:tabs>
          <w:tab w:val="left" w:leader="underscore" w:pos="9639"/>
        </w:tabs>
        <w:spacing w:after="0" w:line="240" w:lineRule="auto"/>
        <w:jc w:val="both"/>
        <w:rPr>
          <w:rFonts w:cs="Calibri"/>
        </w:rPr>
      </w:pPr>
    </w:p>
    <w:p w14:paraId="2137A835"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F3CCCB9" w14:textId="472C200A" w:rsidR="008A2F2A" w:rsidRDefault="008A2F2A" w:rsidP="00336C8A">
      <w:pPr>
        <w:spacing w:line="240" w:lineRule="auto"/>
        <w:jc w:val="both"/>
        <w:rPr>
          <w:rFonts w:asciiTheme="minorHAnsi" w:hAnsiTheme="minorHAnsi"/>
        </w:rPr>
      </w:pPr>
      <w:r w:rsidRPr="008A2F2A">
        <w:rPr>
          <w:rFonts w:asciiTheme="minorHAnsi" w:hAnsiTheme="minorHAnsi"/>
          <w:b/>
        </w:rPr>
        <w:t>Los ingresos que tenemos son estatales y se reciben por medio de Transferencias a través de la Secretar</w:t>
      </w:r>
      <w:r w:rsidR="00445CBA">
        <w:rPr>
          <w:rFonts w:asciiTheme="minorHAnsi" w:hAnsiTheme="minorHAnsi"/>
          <w:b/>
        </w:rPr>
        <w:t>í</w:t>
      </w:r>
      <w:r w:rsidRPr="008A2F2A">
        <w:rPr>
          <w:rFonts w:asciiTheme="minorHAnsi" w:hAnsiTheme="minorHAnsi"/>
          <w:b/>
        </w:rPr>
        <w:t xml:space="preserve">a de </w:t>
      </w:r>
      <w:r w:rsidR="00350786" w:rsidRPr="008A2F2A">
        <w:rPr>
          <w:rFonts w:asciiTheme="minorHAnsi" w:hAnsiTheme="minorHAnsi"/>
          <w:b/>
        </w:rPr>
        <w:t xml:space="preserve">Administración </w:t>
      </w:r>
      <w:r w:rsidR="00350786">
        <w:rPr>
          <w:rFonts w:asciiTheme="minorHAnsi" w:hAnsiTheme="minorHAnsi"/>
          <w:b/>
        </w:rPr>
        <w:t xml:space="preserve">y </w:t>
      </w:r>
      <w:r w:rsidRPr="008A2F2A">
        <w:rPr>
          <w:rFonts w:asciiTheme="minorHAnsi" w:hAnsiTheme="minorHAnsi"/>
          <w:b/>
        </w:rPr>
        <w:t>Finanzas y se han recibido de acuerdo a lo programado mensualmente</w:t>
      </w:r>
      <w:r w:rsidR="00350786">
        <w:rPr>
          <w:rFonts w:asciiTheme="minorHAnsi" w:hAnsiTheme="minorHAnsi"/>
        </w:rPr>
        <w:t xml:space="preserve">, así mismo las multas </w:t>
      </w:r>
      <w:r w:rsidR="00D06D99" w:rsidRPr="00D06D99">
        <w:rPr>
          <w:rFonts w:asciiTheme="minorHAnsi" w:hAnsiTheme="minorHAnsi"/>
        </w:rPr>
        <w:t>a sujetos obligados</w:t>
      </w:r>
      <w:r w:rsidR="00D06D99">
        <w:rPr>
          <w:rFonts w:asciiTheme="minorHAnsi" w:hAnsiTheme="minorHAnsi"/>
        </w:rPr>
        <w:t xml:space="preserve"> </w:t>
      </w:r>
      <w:r w:rsidR="00D06D99" w:rsidRPr="00D06D99">
        <w:rPr>
          <w:rFonts w:asciiTheme="minorHAnsi" w:hAnsiTheme="minorHAnsi"/>
        </w:rPr>
        <w:t>que incumplen con su</w:t>
      </w:r>
      <w:r w:rsidR="00D06D99">
        <w:rPr>
          <w:rFonts w:asciiTheme="minorHAnsi" w:hAnsiTheme="minorHAnsi"/>
        </w:rPr>
        <w:t>s obligaciones de transparencia generan ingresos, mismos que no se tienen presupuestados y en el momento que se reciben se realiza la ampliación al presupuesto correspondiente.</w:t>
      </w:r>
      <w:r w:rsidR="008D7ECB">
        <w:rPr>
          <w:rFonts w:asciiTheme="minorHAnsi" w:hAnsiTheme="minorHAnsi"/>
        </w:rPr>
        <w:t xml:space="preserve"> Se informa que no se tienen ingresos federales.</w:t>
      </w:r>
    </w:p>
    <w:tbl>
      <w:tblPr>
        <w:tblpPr w:leftFromText="141" w:rightFromText="141" w:vertAnchor="text" w:horzAnchor="margin" w:tblpXSpec="center" w:tblpY="150"/>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217"/>
        <w:gridCol w:w="1886"/>
        <w:gridCol w:w="1373"/>
      </w:tblGrid>
      <w:tr w:rsidR="008D7ECB" w:rsidRPr="008D7ECB" w14:paraId="2C737F2B" w14:textId="77777777" w:rsidTr="00A330AD">
        <w:trPr>
          <w:trHeight w:val="401"/>
        </w:trPr>
        <w:tc>
          <w:tcPr>
            <w:tcW w:w="3839" w:type="dxa"/>
            <w:tcBorders>
              <w:top w:val="single" w:sz="4" w:space="0" w:color="auto"/>
              <w:left w:val="single" w:sz="4" w:space="0" w:color="auto"/>
              <w:bottom w:val="single" w:sz="4" w:space="0" w:color="auto"/>
              <w:right w:val="single" w:sz="4" w:space="0" w:color="auto"/>
            </w:tcBorders>
            <w:vAlign w:val="center"/>
            <w:hideMark/>
          </w:tcPr>
          <w:p w14:paraId="1B33B6AD" w14:textId="7506A1A7" w:rsidR="008D7ECB" w:rsidRPr="008D7ECB" w:rsidRDefault="008D7ECB" w:rsidP="009B130E">
            <w:pPr>
              <w:spacing w:after="0" w:line="240" w:lineRule="auto"/>
              <w:jc w:val="both"/>
              <w:rPr>
                <w:rFonts w:asciiTheme="minorHAnsi" w:hAnsiTheme="minorHAnsi"/>
                <w:b/>
                <w:sz w:val="20"/>
                <w:szCs w:val="20"/>
              </w:rPr>
            </w:pPr>
            <w:r w:rsidRPr="008D7ECB">
              <w:rPr>
                <w:rFonts w:asciiTheme="minorHAnsi" w:hAnsiTheme="minorHAnsi"/>
                <w:b/>
                <w:sz w:val="20"/>
                <w:szCs w:val="20"/>
              </w:rPr>
              <w:t>FUENTE DE FINANCIAMIENTO</w:t>
            </w:r>
            <w:r w:rsidR="00E272E2" w:rsidRPr="00E272E2">
              <w:rPr>
                <w:rFonts w:asciiTheme="minorHAnsi" w:hAnsiTheme="minorHAnsi"/>
                <w:b/>
                <w:sz w:val="20"/>
                <w:szCs w:val="20"/>
              </w:rPr>
              <w:t xml:space="preserve"> </w:t>
            </w:r>
          </w:p>
        </w:tc>
        <w:tc>
          <w:tcPr>
            <w:tcW w:w="2217" w:type="dxa"/>
            <w:tcBorders>
              <w:top w:val="single" w:sz="4" w:space="0" w:color="auto"/>
              <w:left w:val="single" w:sz="4" w:space="0" w:color="auto"/>
              <w:bottom w:val="single" w:sz="4" w:space="0" w:color="auto"/>
              <w:right w:val="single" w:sz="4" w:space="0" w:color="auto"/>
            </w:tcBorders>
            <w:vAlign w:val="center"/>
            <w:hideMark/>
          </w:tcPr>
          <w:p w14:paraId="29F3DD58" w14:textId="77777777" w:rsidR="008D7ECB" w:rsidRPr="008D7ECB" w:rsidRDefault="008D7ECB" w:rsidP="009B130E">
            <w:pPr>
              <w:spacing w:after="0" w:line="240" w:lineRule="auto"/>
              <w:jc w:val="center"/>
              <w:rPr>
                <w:rFonts w:asciiTheme="minorHAnsi" w:hAnsiTheme="minorHAnsi"/>
                <w:b/>
                <w:bCs/>
                <w:sz w:val="20"/>
                <w:szCs w:val="20"/>
              </w:rPr>
            </w:pPr>
            <w:r w:rsidRPr="008D7ECB">
              <w:rPr>
                <w:rFonts w:asciiTheme="minorHAnsi" w:hAnsiTheme="minorHAnsi"/>
                <w:b/>
                <w:bCs/>
                <w:sz w:val="20"/>
                <w:szCs w:val="20"/>
              </w:rPr>
              <w:t>PRESUPUESTO ANUAL AUTORIZADO</w:t>
            </w:r>
          </w:p>
        </w:tc>
        <w:tc>
          <w:tcPr>
            <w:tcW w:w="1886" w:type="dxa"/>
            <w:tcBorders>
              <w:top w:val="single" w:sz="4" w:space="0" w:color="auto"/>
              <w:left w:val="single" w:sz="4" w:space="0" w:color="auto"/>
              <w:bottom w:val="single" w:sz="4" w:space="0" w:color="auto"/>
              <w:right w:val="single" w:sz="4" w:space="0" w:color="auto"/>
            </w:tcBorders>
            <w:vAlign w:val="center"/>
            <w:hideMark/>
          </w:tcPr>
          <w:p w14:paraId="0B7F5249" w14:textId="77777777" w:rsidR="008D7ECB" w:rsidRPr="008D7ECB" w:rsidRDefault="008D7ECB" w:rsidP="009B130E">
            <w:pPr>
              <w:spacing w:after="0" w:line="240" w:lineRule="auto"/>
              <w:jc w:val="center"/>
              <w:rPr>
                <w:rFonts w:asciiTheme="minorHAnsi" w:hAnsiTheme="minorHAnsi"/>
                <w:b/>
                <w:bCs/>
                <w:sz w:val="20"/>
                <w:szCs w:val="20"/>
              </w:rPr>
            </w:pPr>
            <w:r w:rsidRPr="008D7ECB">
              <w:rPr>
                <w:rFonts w:asciiTheme="minorHAnsi" w:hAnsiTheme="minorHAnsi"/>
                <w:b/>
                <w:bCs/>
                <w:sz w:val="20"/>
                <w:szCs w:val="20"/>
              </w:rPr>
              <w:t>RECAUDADO</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E8481C7" w14:textId="77777777" w:rsidR="008D7ECB" w:rsidRPr="008D7ECB" w:rsidRDefault="008D7ECB" w:rsidP="009B130E">
            <w:pPr>
              <w:spacing w:after="0" w:line="240" w:lineRule="auto"/>
              <w:jc w:val="center"/>
              <w:rPr>
                <w:rFonts w:asciiTheme="minorHAnsi" w:hAnsiTheme="minorHAnsi"/>
                <w:b/>
                <w:bCs/>
                <w:sz w:val="20"/>
                <w:szCs w:val="20"/>
              </w:rPr>
            </w:pPr>
            <w:r w:rsidRPr="008D7ECB">
              <w:rPr>
                <w:rFonts w:asciiTheme="minorHAnsi" w:hAnsiTheme="minorHAnsi"/>
                <w:b/>
                <w:bCs/>
                <w:sz w:val="20"/>
                <w:szCs w:val="20"/>
              </w:rPr>
              <w:t>%</w:t>
            </w:r>
          </w:p>
        </w:tc>
      </w:tr>
      <w:tr w:rsidR="008D7ECB" w:rsidRPr="008D7ECB" w14:paraId="17021EED" w14:textId="77777777" w:rsidTr="00A330AD">
        <w:trPr>
          <w:trHeight w:val="286"/>
        </w:trPr>
        <w:tc>
          <w:tcPr>
            <w:tcW w:w="3839" w:type="dxa"/>
            <w:tcBorders>
              <w:top w:val="single" w:sz="4" w:space="0" w:color="auto"/>
              <w:left w:val="single" w:sz="4" w:space="0" w:color="auto"/>
              <w:bottom w:val="single" w:sz="4" w:space="0" w:color="auto"/>
              <w:right w:val="single" w:sz="4" w:space="0" w:color="auto"/>
            </w:tcBorders>
            <w:vAlign w:val="center"/>
            <w:hideMark/>
          </w:tcPr>
          <w:p w14:paraId="65E26039" w14:textId="0F029472" w:rsidR="008D7ECB" w:rsidRPr="008D7ECB" w:rsidRDefault="008D7ECB" w:rsidP="009B130E">
            <w:pPr>
              <w:spacing w:after="0" w:line="240" w:lineRule="auto"/>
              <w:jc w:val="both"/>
              <w:rPr>
                <w:rFonts w:asciiTheme="minorHAnsi" w:hAnsiTheme="minorHAnsi"/>
                <w:sz w:val="20"/>
                <w:szCs w:val="20"/>
              </w:rPr>
            </w:pPr>
            <w:r w:rsidRPr="00E272E2">
              <w:rPr>
                <w:rFonts w:asciiTheme="minorHAnsi" w:hAnsiTheme="minorHAnsi"/>
                <w:sz w:val="20"/>
                <w:szCs w:val="20"/>
              </w:rPr>
              <w:t xml:space="preserve">GASTO CORRIENTE </w:t>
            </w:r>
          </w:p>
        </w:tc>
        <w:tc>
          <w:tcPr>
            <w:tcW w:w="2217" w:type="dxa"/>
            <w:tcBorders>
              <w:top w:val="single" w:sz="4" w:space="0" w:color="auto"/>
              <w:left w:val="single" w:sz="4" w:space="0" w:color="auto"/>
              <w:bottom w:val="single" w:sz="4" w:space="0" w:color="auto"/>
              <w:right w:val="single" w:sz="4" w:space="0" w:color="auto"/>
            </w:tcBorders>
            <w:vAlign w:val="center"/>
            <w:hideMark/>
          </w:tcPr>
          <w:p w14:paraId="38924F1D" w14:textId="533F4F27" w:rsidR="008D7ECB" w:rsidRPr="008D7ECB" w:rsidRDefault="00E272E2" w:rsidP="009B130E">
            <w:pPr>
              <w:spacing w:after="0" w:line="240" w:lineRule="auto"/>
              <w:jc w:val="right"/>
              <w:rPr>
                <w:rFonts w:asciiTheme="minorHAnsi" w:hAnsiTheme="minorHAnsi"/>
                <w:b/>
                <w:sz w:val="20"/>
                <w:szCs w:val="20"/>
              </w:rPr>
            </w:pPr>
            <w:r w:rsidRPr="00E272E2">
              <w:rPr>
                <w:rFonts w:asciiTheme="minorHAnsi" w:hAnsiTheme="minorHAnsi"/>
                <w:b/>
                <w:sz w:val="20"/>
                <w:szCs w:val="20"/>
              </w:rPr>
              <w:t>$</w:t>
            </w:r>
            <w:r w:rsidR="00A330AD">
              <w:t xml:space="preserve"> </w:t>
            </w:r>
            <w:r w:rsidR="00A330AD" w:rsidRPr="00A330AD">
              <w:rPr>
                <w:rFonts w:asciiTheme="minorHAnsi" w:hAnsiTheme="minorHAnsi"/>
                <w:b/>
                <w:sz w:val="20"/>
                <w:szCs w:val="20"/>
              </w:rPr>
              <w:t>17</w:t>
            </w:r>
            <w:r w:rsidR="00A330AD">
              <w:rPr>
                <w:rFonts w:asciiTheme="minorHAnsi" w:hAnsiTheme="minorHAnsi"/>
                <w:b/>
                <w:sz w:val="20"/>
                <w:szCs w:val="20"/>
              </w:rPr>
              <w:t>´</w:t>
            </w:r>
            <w:r w:rsidR="00A330AD" w:rsidRPr="00A330AD">
              <w:rPr>
                <w:rFonts w:asciiTheme="minorHAnsi" w:hAnsiTheme="minorHAnsi"/>
                <w:b/>
                <w:sz w:val="20"/>
                <w:szCs w:val="20"/>
              </w:rPr>
              <w:t>950</w:t>
            </w:r>
            <w:r w:rsidR="00A330AD">
              <w:rPr>
                <w:rFonts w:asciiTheme="minorHAnsi" w:hAnsiTheme="minorHAnsi"/>
                <w:b/>
                <w:sz w:val="20"/>
                <w:szCs w:val="20"/>
              </w:rPr>
              <w:t>,</w:t>
            </w:r>
            <w:r w:rsidR="00A330AD" w:rsidRPr="00A330AD">
              <w:rPr>
                <w:rFonts w:asciiTheme="minorHAnsi" w:hAnsiTheme="minorHAnsi"/>
                <w:b/>
                <w:sz w:val="20"/>
                <w:szCs w:val="20"/>
              </w:rPr>
              <w:t>227.38</w:t>
            </w:r>
          </w:p>
        </w:tc>
        <w:tc>
          <w:tcPr>
            <w:tcW w:w="1886" w:type="dxa"/>
            <w:tcBorders>
              <w:top w:val="single" w:sz="4" w:space="0" w:color="auto"/>
              <w:left w:val="single" w:sz="4" w:space="0" w:color="auto"/>
              <w:bottom w:val="single" w:sz="4" w:space="0" w:color="auto"/>
              <w:right w:val="single" w:sz="4" w:space="0" w:color="auto"/>
            </w:tcBorders>
            <w:vAlign w:val="center"/>
            <w:hideMark/>
          </w:tcPr>
          <w:p w14:paraId="5FF1CE4B" w14:textId="6BF7C0BF" w:rsidR="008D7ECB" w:rsidRPr="008D7ECB" w:rsidRDefault="00E272E2" w:rsidP="009B130E">
            <w:pPr>
              <w:spacing w:after="0" w:line="240" w:lineRule="auto"/>
              <w:jc w:val="right"/>
              <w:rPr>
                <w:rFonts w:asciiTheme="minorHAnsi" w:hAnsiTheme="minorHAnsi"/>
                <w:b/>
                <w:sz w:val="20"/>
                <w:szCs w:val="20"/>
              </w:rPr>
            </w:pPr>
            <w:r w:rsidRPr="00E272E2">
              <w:rPr>
                <w:rFonts w:asciiTheme="minorHAnsi" w:hAnsiTheme="minorHAnsi"/>
                <w:b/>
                <w:sz w:val="20"/>
                <w:szCs w:val="20"/>
              </w:rPr>
              <w:t>$</w:t>
            </w:r>
            <w:r w:rsidR="00A330AD">
              <w:t xml:space="preserve"> </w:t>
            </w:r>
            <w:r w:rsidR="00A330AD" w:rsidRPr="00A330AD">
              <w:rPr>
                <w:rFonts w:asciiTheme="minorHAnsi" w:hAnsiTheme="minorHAnsi"/>
                <w:b/>
                <w:sz w:val="20"/>
                <w:szCs w:val="20"/>
              </w:rPr>
              <w:t>3</w:t>
            </w:r>
            <w:r w:rsidR="00A330AD">
              <w:rPr>
                <w:rFonts w:asciiTheme="minorHAnsi" w:hAnsiTheme="minorHAnsi"/>
                <w:b/>
                <w:sz w:val="20"/>
                <w:szCs w:val="20"/>
              </w:rPr>
              <w:t>´</w:t>
            </w:r>
            <w:r w:rsidR="00A330AD" w:rsidRPr="00A330AD">
              <w:rPr>
                <w:rFonts w:asciiTheme="minorHAnsi" w:hAnsiTheme="minorHAnsi"/>
                <w:b/>
                <w:sz w:val="20"/>
                <w:szCs w:val="20"/>
              </w:rPr>
              <w:t>896</w:t>
            </w:r>
            <w:r w:rsidR="00A330AD">
              <w:rPr>
                <w:rFonts w:asciiTheme="minorHAnsi" w:hAnsiTheme="minorHAnsi"/>
                <w:b/>
                <w:sz w:val="20"/>
                <w:szCs w:val="20"/>
              </w:rPr>
              <w:t>,</w:t>
            </w:r>
            <w:r w:rsidR="00A330AD" w:rsidRPr="00A330AD">
              <w:rPr>
                <w:rFonts w:asciiTheme="minorHAnsi" w:hAnsiTheme="minorHAnsi"/>
                <w:b/>
                <w:sz w:val="20"/>
                <w:szCs w:val="20"/>
              </w:rPr>
              <w:t>991.77</w:t>
            </w:r>
          </w:p>
        </w:tc>
        <w:tc>
          <w:tcPr>
            <w:tcW w:w="1373" w:type="dxa"/>
            <w:tcBorders>
              <w:top w:val="single" w:sz="4" w:space="0" w:color="auto"/>
              <w:left w:val="single" w:sz="4" w:space="0" w:color="auto"/>
              <w:bottom w:val="single" w:sz="4" w:space="0" w:color="auto"/>
              <w:right w:val="single" w:sz="4" w:space="0" w:color="auto"/>
            </w:tcBorders>
            <w:hideMark/>
          </w:tcPr>
          <w:p w14:paraId="5A840D61" w14:textId="0813027B" w:rsidR="008D7ECB" w:rsidRPr="008D7ECB" w:rsidRDefault="00A330AD" w:rsidP="009B130E">
            <w:pPr>
              <w:spacing w:after="0" w:line="240" w:lineRule="auto"/>
              <w:jc w:val="right"/>
              <w:rPr>
                <w:rFonts w:asciiTheme="minorHAnsi" w:hAnsiTheme="minorHAnsi"/>
                <w:b/>
                <w:sz w:val="20"/>
                <w:szCs w:val="20"/>
              </w:rPr>
            </w:pPr>
            <w:r>
              <w:rPr>
                <w:rFonts w:asciiTheme="minorHAnsi" w:hAnsiTheme="minorHAnsi"/>
                <w:b/>
                <w:sz w:val="20"/>
                <w:szCs w:val="20"/>
              </w:rPr>
              <w:t>22</w:t>
            </w:r>
          </w:p>
        </w:tc>
      </w:tr>
      <w:tr w:rsidR="008D7ECB" w:rsidRPr="008D7ECB" w14:paraId="6D509791" w14:textId="77777777" w:rsidTr="00A330AD">
        <w:trPr>
          <w:trHeight w:val="533"/>
        </w:trPr>
        <w:tc>
          <w:tcPr>
            <w:tcW w:w="3839" w:type="dxa"/>
            <w:tcBorders>
              <w:top w:val="single" w:sz="4" w:space="0" w:color="auto"/>
              <w:left w:val="single" w:sz="4" w:space="0" w:color="auto"/>
              <w:bottom w:val="single" w:sz="4" w:space="0" w:color="auto"/>
              <w:right w:val="single" w:sz="4" w:space="0" w:color="auto"/>
            </w:tcBorders>
            <w:vAlign w:val="center"/>
            <w:hideMark/>
          </w:tcPr>
          <w:p w14:paraId="605DA670" w14:textId="14001C59" w:rsidR="00E272E2" w:rsidRPr="00E272E2" w:rsidRDefault="00E272E2" w:rsidP="009B130E">
            <w:pPr>
              <w:spacing w:after="0" w:line="240" w:lineRule="auto"/>
              <w:jc w:val="both"/>
              <w:rPr>
                <w:rFonts w:asciiTheme="minorHAnsi" w:hAnsiTheme="minorHAnsi"/>
                <w:sz w:val="20"/>
                <w:szCs w:val="20"/>
              </w:rPr>
            </w:pPr>
            <w:r w:rsidRPr="00E272E2">
              <w:rPr>
                <w:rFonts w:asciiTheme="minorHAnsi" w:hAnsiTheme="minorHAnsi"/>
                <w:sz w:val="20"/>
                <w:szCs w:val="20"/>
              </w:rPr>
              <w:t xml:space="preserve">INGRESO </w:t>
            </w:r>
            <w:r w:rsidR="00A330AD">
              <w:rPr>
                <w:rFonts w:asciiTheme="minorHAnsi" w:hAnsiTheme="minorHAnsi"/>
                <w:sz w:val="20"/>
                <w:szCs w:val="20"/>
              </w:rPr>
              <w:t>PROPIOS</w:t>
            </w:r>
          </w:p>
          <w:p w14:paraId="47693806" w14:textId="13115E51" w:rsidR="008D7ECB" w:rsidRPr="008D7ECB" w:rsidRDefault="008D7ECB" w:rsidP="009B130E">
            <w:pPr>
              <w:spacing w:after="0" w:line="240" w:lineRule="auto"/>
              <w:jc w:val="both"/>
              <w:rPr>
                <w:rFonts w:asciiTheme="minorHAnsi" w:hAnsiTheme="minorHAnsi"/>
                <w:sz w:val="20"/>
                <w:szCs w:val="20"/>
              </w:rPr>
            </w:pPr>
          </w:p>
        </w:tc>
        <w:tc>
          <w:tcPr>
            <w:tcW w:w="2217" w:type="dxa"/>
            <w:tcBorders>
              <w:top w:val="single" w:sz="4" w:space="0" w:color="auto"/>
              <w:left w:val="single" w:sz="4" w:space="0" w:color="auto"/>
              <w:bottom w:val="single" w:sz="4" w:space="0" w:color="auto"/>
              <w:right w:val="single" w:sz="4" w:space="0" w:color="auto"/>
            </w:tcBorders>
            <w:vAlign w:val="center"/>
            <w:hideMark/>
          </w:tcPr>
          <w:p w14:paraId="2A97146C" w14:textId="77777777" w:rsidR="008D7ECB" w:rsidRPr="008D7ECB" w:rsidRDefault="008D7ECB" w:rsidP="009B130E">
            <w:pPr>
              <w:spacing w:after="0" w:line="240" w:lineRule="auto"/>
              <w:jc w:val="right"/>
              <w:rPr>
                <w:rFonts w:asciiTheme="minorHAnsi" w:hAnsiTheme="minorHAnsi"/>
                <w:b/>
                <w:sz w:val="20"/>
                <w:szCs w:val="20"/>
              </w:rPr>
            </w:pPr>
            <w:r w:rsidRPr="008D7ECB">
              <w:rPr>
                <w:rFonts w:asciiTheme="minorHAnsi" w:hAnsiTheme="minorHAnsi"/>
                <w:b/>
                <w:sz w:val="20"/>
                <w:szCs w:val="20"/>
              </w:rPr>
              <w:t>0</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0934997" w14:textId="77777777" w:rsidR="00A330AD" w:rsidRPr="00A330AD" w:rsidRDefault="00A330AD" w:rsidP="00A330AD">
            <w:pPr>
              <w:spacing w:after="0" w:line="240" w:lineRule="auto"/>
              <w:jc w:val="right"/>
              <w:rPr>
                <w:rFonts w:asciiTheme="minorHAnsi" w:hAnsiTheme="minorHAnsi"/>
                <w:b/>
                <w:sz w:val="20"/>
                <w:szCs w:val="20"/>
              </w:rPr>
            </w:pPr>
            <w:r w:rsidRPr="00A330AD">
              <w:rPr>
                <w:rFonts w:asciiTheme="minorHAnsi" w:hAnsiTheme="minorHAnsi"/>
                <w:b/>
                <w:sz w:val="20"/>
                <w:szCs w:val="20"/>
              </w:rPr>
              <w:t xml:space="preserve">$ 15, 963.92 </w:t>
            </w:r>
          </w:p>
          <w:p w14:paraId="00F74FB3" w14:textId="0224AAA7" w:rsidR="008D7ECB" w:rsidRPr="008D7ECB" w:rsidRDefault="008D7ECB" w:rsidP="00A330AD">
            <w:pPr>
              <w:spacing w:after="0" w:line="240" w:lineRule="auto"/>
              <w:jc w:val="right"/>
              <w:rPr>
                <w:rFonts w:asciiTheme="minorHAnsi" w:hAnsiTheme="minorHAnsi"/>
                <w:b/>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AB93F0D" w14:textId="77777777" w:rsidR="008D7ECB" w:rsidRPr="008D7ECB" w:rsidRDefault="008D7ECB" w:rsidP="009B130E">
            <w:pPr>
              <w:spacing w:after="0" w:line="240" w:lineRule="auto"/>
              <w:jc w:val="right"/>
              <w:rPr>
                <w:rFonts w:asciiTheme="minorHAnsi" w:hAnsiTheme="minorHAnsi"/>
                <w:b/>
                <w:sz w:val="20"/>
                <w:szCs w:val="20"/>
              </w:rPr>
            </w:pPr>
          </w:p>
          <w:p w14:paraId="1FB491F8" w14:textId="7FE06A2B" w:rsidR="008D7ECB" w:rsidRPr="008D7ECB" w:rsidRDefault="00E272E2" w:rsidP="009B130E">
            <w:pPr>
              <w:spacing w:after="0" w:line="240" w:lineRule="auto"/>
              <w:jc w:val="right"/>
              <w:rPr>
                <w:rFonts w:asciiTheme="minorHAnsi" w:hAnsiTheme="minorHAnsi"/>
                <w:b/>
                <w:sz w:val="20"/>
                <w:szCs w:val="20"/>
              </w:rPr>
            </w:pPr>
            <w:r w:rsidRPr="00E272E2">
              <w:rPr>
                <w:rFonts w:asciiTheme="minorHAnsi" w:hAnsiTheme="minorHAnsi"/>
                <w:b/>
                <w:sz w:val="20"/>
                <w:szCs w:val="20"/>
              </w:rPr>
              <w:t>100</w:t>
            </w:r>
          </w:p>
        </w:tc>
      </w:tr>
      <w:tr w:rsidR="00E272E2" w:rsidRPr="008D7ECB" w14:paraId="333BB906" w14:textId="77777777" w:rsidTr="00A330AD">
        <w:trPr>
          <w:trHeight w:val="617"/>
        </w:trPr>
        <w:tc>
          <w:tcPr>
            <w:tcW w:w="3839" w:type="dxa"/>
            <w:tcBorders>
              <w:top w:val="single" w:sz="4" w:space="0" w:color="auto"/>
              <w:left w:val="single" w:sz="4" w:space="0" w:color="auto"/>
              <w:bottom w:val="single" w:sz="4" w:space="0" w:color="auto"/>
              <w:right w:val="single" w:sz="4" w:space="0" w:color="auto"/>
            </w:tcBorders>
            <w:vAlign w:val="center"/>
          </w:tcPr>
          <w:p w14:paraId="55EAC724" w14:textId="634C3F3F" w:rsidR="00E272E2" w:rsidRPr="00E272E2" w:rsidRDefault="00E272E2" w:rsidP="009B130E">
            <w:pPr>
              <w:spacing w:after="0" w:line="240" w:lineRule="auto"/>
              <w:jc w:val="both"/>
              <w:rPr>
                <w:rFonts w:asciiTheme="minorHAnsi" w:hAnsiTheme="minorHAnsi"/>
                <w:sz w:val="20"/>
                <w:szCs w:val="20"/>
              </w:rPr>
            </w:pPr>
            <w:r w:rsidRPr="00E272E2">
              <w:rPr>
                <w:rFonts w:asciiTheme="minorHAnsi" w:hAnsiTheme="minorHAnsi"/>
                <w:sz w:val="20"/>
                <w:szCs w:val="20"/>
              </w:rPr>
              <w:t xml:space="preserve">REMANENTES </w:t>
            </w:r>
          </w:p>
        </w:tc>
        <w:tc>
          <w:tcPr>
            <w:tcW w:w="2217" w:type="dxa"/>
            <w:tcBorders>
              <w:top w:val="single" w:sz="4" w:space="0" w:color="auto"/>
              <w:left w:val="single" w:sz="4" w:space="0" w:color="auto"/>
              <w:bottom w:val="single" w:sz="4" w:space="0" w:color="auto"/>
              <w:right w:val="single" w:sz="4" w:space="0" w:color="auto"/>
            </w:tcBorders>
            <w:vAlign w:val="center"/>
          </w:tcPr>
          <w:p w14:paraId="2AE6856C" w14:textId="4D6BED05" w:rsidR="00E272E2" w:rsidRPr="00E272E2" w:rsidRDefault="00E272E2" w:rsidP="009B130E">
            <w:pPr>
              <w:spacing w:after="0" w:line="240" w:lineRule="auto"/>
              <w:jc w:val="right"/>
              <w:rPr>
                <w:rFonts w:asciiTheme="minorHAnsi" w:hAnsiTheme="minorHAnsi"/>
                <w:b/>
                <w:sz w:val="20"/>
                <w:szCs w:val="20"/>
              </w:rPr>
            </w:pPr>
            <w:r w:rsidRPr="00E272E2">
              <w:rPr>
                <w:rFonts w:asciiTheme="minorHAnsi" w:hAnsiTheme="minorHAnsi"/>
                <w:b/>
                <w:sz w:val="20"/>
                <w:szCs w:val="20"/>
              </w:rPr>
              <w:t>0</w:t>
            </w:r>
          </w:p>
        </w:tc>
        <w:tc>
          <w:tcPr>
            <w:tcW w:w="1886" w:type="dxa"/>
            <w:tcBorders>
              <w:top w:val="single" w:sz="4" w:space="0" w:color="auto"/>
              <w:left w:val="single" w:sz="4" w:space="0" w:color="auto"/>
              <w:bottom w:val="single" w:sz="4" w:space="0" w:color="auto"/>
              <w:right w:val="single" w:sz="4" w:space="0" w:color="auto"/>
            </w:tcBorders>
            <w:vAlign w:val="center"/>
          </w:tcPr>
          <w:p w14:paraId="689955CD" w14:textId="285AE15C" w:rsidR="00E272E2" w:rsidRPr="00E272E2" w:rsidRDefault="00A330AD" w:rsidP="009B130E">
            <w:pPr>
              <w:spacing w:after="0" w:line="240" w:lineRule="auto"/>
              <w:jc w:val="right"/>
              <w:rPr>
                <w:rFonts w:asciiTheme="minorHAnsi" w:hAnsiTheme="minorHAnsi"/>
                <w:b/>
                <w:sz w:val="20"/>
                <w:szCs w:val="20"/>
              </w:rPr>
            </w:pPr>
            <w:r w:rsidRPr="00A330AD">
              <w:rPr>
                <w:rFonts w:asciiTheme="minorHAnsi" w:hAnsiTheme="minorHAnsi"/>
                <w:b/>
                <w:sz w:val="20"/>
                <w:szCs w:val="20"/>
              </w:rPr>
              <w:t>$ 7, 011.65</w:t>
            </w:r>
          </w:p>
        </w:tc>
        <w:tc>
          <w:tcPr>
            <w:tcW w:w="1373" w:type="dxa"/>
            <w:tcBorders>
              <w:top w:val="single" w:sz="4" w:space="0" w:color="auto"/>
              <w:left w:val="single" w:sz="4" w:space="0" w:color="auto"/>
              <w:bottom w:val="single" w:sz="4" w:space="0" w:color="auto"/>
              <w:right w:val="single" w:sz="4" w:space="0" w:color="auto"/>
            </w:tcBorders>
          </w:tcPr>
          <w:p w14:paraId="5D7D83F2" w14:textId="5F56008F" w:rsidR="00E272E2" w:rsidRPr="00E272E2" w:rsidRDefault="00E272E2" w:rsidP="009B130E">
            <w:pPr>
              <w:spacing w:after="0" w:line="240" w:lineRule="auto"/>
              <w:jc w:val="right"/>
              <w:rPr>
                <w:rFonts w:asciiTheme="minorHAnsi" w:hAnsiTheme="minorHAnsi"/>
                <w:b/>
                <w:sz w:val="20"/>
                <w:szCs w:val="20"/>
              </w:rPr>
            </w:pPr>
            <w:r w:rsidRPr="00E272E2">
              <w:rPr>
                <w:rFonts w:asciiTheme="minorHAnsi" w:hAnsiTheme="minorHAnsi"/>
                <w:b/>
                <w:sz w:val="20"/>
                <w:szCs w:val="20"/>
              </w:rPr>
              <w:t>100</w:t>
            </w:r>
          </w:p>
        </w:tc>
      </w:tr>
    </w:tbl>
    <w:p w14:paraId="1D0004E9" w14:textId="77777777" w:rsidR="009B130E" w:rsidRDefault="009B130E" w:rsidP="00336C8A">
      <w:pPr>
        <w:spacing w:line="240" w:lineRule="auto"/>
        <w:jc w:val="both"/>
        <w:rPr>
          <w:rFonts w:asciiTheme="minorHAnsi" w:hAnsiTheme="minorHAnsi"/>
        </w:rPr>
      </w:pPr>
    </w:p>
    <w:p w14:paraId="0A86D36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1082C02" w14:textId="0D98F9D3" w:rsidR="00C6002C" w:rsidRDefault="00D06D99" w:rsidP="00C6002C">
      <w:pPr>
        <w:tabs>
          <w:tab w:val="left" w:leader="underscore" w:pos="9639"/>
        </w:tabs>
        <w:spacing w:after="0" w:line="240" w:lineRule="auto"/>
        <w:jc w:val="both"/>
        <w:rPr>
          <w:rFonts w:asciiTheme="minorHAnsi" w:hAnsiTheme="minorHAnsi" w:cstheme="minorHAnsi"/>
          <w:sz w:val="24"/>
          <w:szCs w:val="24"/>
        </w:rPr>
      </w:pPr>
      <w:r w:rsidRPr="00D06D99">
        <w:rPr>
          <w:rFonts w:asciiTheme="minorHAnsi" w:hAnsiTheme="minorHAnsi" w:cstheme="minorHAnsi"/>
          <w:sz w:val="24"/>
          <w:szCs w:val="24"/>
        </w:rPr>
        <w:t>Solo se perciben ministraciones quincenales de recurso estatal.</w:t>
      </w:r>
    </w:p>
    <w:p w14:paraId="40B4C81A" w14:textId="77777777" w:rsidR="00D06D99" w:rsidRDefault="00D06D99" w:rsidP="00C6002C">
      <w:pPr>
        <w:tabs>
          <w:tab w:val="left" w:leader="underscore" w:pos="9639"/>
        </w:tabs>
        <w:spacing w:after="0" w:line="240" w:lineRule="auto"/>
        <w:jc w:val="both"/>
        <w:rPr>
          <w:rFonts w:cs="Calibri"/>
          <w:b/>
        </w:rPr>
      </w:pPr>
    </w:p>
    <w:p w14:paraId="23F9EC85" w14:textId="77777777" w:rsidR="00761C54" w:rsidRPr="00C6002C" w:rsidRDefault="00761C54" w:rsidP="00C6002C">
      <w:pPr>
        <w:tabs>
          <w:tab w:val="left" w:leader="underscore" w:pos="9639"/>
        </w:tabs>
        <w:spacing w:after="0" w:line="240" w:lineRule="auto"/>
        <w:jc w:val="both"/>
        <w:rPr>
          <w:rFonts w:cs="Calibri"/>
          <w:b/>
        </w:rPr>
      </w:pPr>
    </w:p>
    <w:p w14:paraId="4A2A7644" w14:textId="262D034E" w:rsidR="007D1E76" w:rsidRPr="000C3365" w:rsidRDefault="007D1E76" w:rsidP="00336C8A">
      <w:pPr>
        <w:pStyle w:val="Ttulo2"/>
        <w:spacing w:line="240" w:lineRule="auto"/>
        <w:rPr>
          <w:rFonts w:asciiTheme="minorHAnsi" w:hAnsiTheme="minorHAnsi" w:cstheme="minorHAnsi"/>
          <w:b/>
          <w:color w:val="auto"/>
          <w:sz w:val="22"/>
        </w:rPr>
      </w:pPr>
      <w:bookmarkStart w:id="9" w:name="_Toc164433844"/>
      <w:r w:rsidRPr="000C3365">
        <w:rPr>
          <w:rFonts w:asciiTheme="minorHAnsi" w:hAnsiTheme="minorHAnsi" w:cstheme="minorHAnsi"/>
          <w:b/>
          <w:color w:val="auto"/>
          <w:sz w:val="22"/>
        </w:rPr>
        <w:t>1</w:t>
      </w:r>
      <w:r w:rsidR="00F360D3">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5A07F953" w14:textId="77777777" w:rsidR="007D1E76" w:rsidRPr="00E74967" w:rsidRDefault="007D1E76" w:rsidP="00336C8A">
      <w:pPr>
        <w:tabs>
          <w:tab w:val="left" w:leader="underscore" w:pos="9639"/>
        </w:tabs>
        <w:spacing w:after="0" w:line="240" w:lineRule="auto"/>
        <w:jc w:val="both"/>
        <w:rPr>
          <w:rFonts w:cs="Calibri"/>
        </w:rPr>
      </w:pPr>
    </w:p>
    <w:p w14:paraId="7EF4D132"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10A6886" w14:textId="7FB7C83C" w:rsidR="008A2F2A"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889AFE4" w14:textId="77777777" w:rsidR="00C6002C" w:rsidRPr="00C6002C" w:rsidRDefault="00C6002C" w:rsidP="00C6002C">
      <w:pPr>
        <w:tabs>
          <w:tab w:val="left" w:leader="underscore" w:pos="9639"/>
        </w:tabs>
        <w:spacing w:after="0" w:line="240" w:lineRule="auto"/>
        <w:jc w:val="both"/>
        <w:rPr>
          <w:rFonts w:cs="Calibri"/>
          <w:b/>
        </w:rPr>
      </w:pPr>
    </w:p>
    <w:p w14:paraId="57588BC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7AF867B3"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lastRenderedPageBreak/>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6AF46A0" w14:textId="2F6D7234" w:rsidR="008A2F2A"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29A909A3" w14:textId="77777777" w:rsidR="00761C54" w:rsidRDefault="00761C54" w:rsidP="00336C8A">
      <w:pPr>
        <w:pStyle w:val="Ttulo2"/>
        <w:spacing w:line="240" w:lineRule="auto"/>
        <w:rPr>
          <w:rFonts w:asciiTheme="minorHAnsi" w:hAnsiTheme="minorHAnsi" w:cstheme="minorHAnsi"/>
          <w:b/>
          <w:color w:val="auto"/>
          <w:sz w:val="22"/>
        </w:rPr>
      </w:pPr>
    </w:p>
    <w:p w14:paraId="2D3520B3" w14:textId="45F38102" w:rsidR="007D1E76" w:rsidRPr="000C3365" w:rsidRDefault="00F360D3" w:rsidP="00336C8A">
      <w:pPr>
        <w:pStyle w:val="Ttulo2"/>
        <w:spacing w:line="240" w:lineRule="auto"/>
        <w:rPr>
          <w:rFonts w:asciiTheme="minorHAnsi" w:hAnsiTheme="minorHAnsi" w:cstheme="minorHAnsi"/>
          <w:b/>
          <w:color w:val="auto"/>
          <w:sz w:val="22"/>
        </w:rPr>
      </w:pPr>
      <w:bookmarkStart w:id="10" w:name="_Toc164433845"/>
      <w:r>
        <w:rPr>
          <w:rFonts w:asciiTheme="minorHAnsi" w:hAnsiTheme="minorHAnsi" w:cstheme="minorHAnsi"/>
          <w:b/>
          <w:color w:val="auto"/>
          <w:sz w:val="22"/>
        </w:rPr>
        <w:t>11</w:t>
      </w:r>
      <w:r w:rsidR="007D1E76"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A342BD2" w14:textId="77777777" w:rsidR="007D1E76" w:rsidRPr="00E74967" w:rsidRDefault="007D1E76" w:rsidP="00336C8A">
      <w:pPr>
        <w:tabs>
          <w:tab w:val="left" w:leader="underscore" w:pos="9639"/>
        </w:tabs>
        <w:spacing w:after="0" w:line="240" w:lineRule="auto"/>
        <w:jc w:val="both"/>
        <w:rPr>
          <w:rFonts w:cs="Calibri"/>
        </w:rPr>
      </w:pPr>
    </w:p>
    <w:p w14:paraId="6E820B5A"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83ABDF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2F21A87" w14:textId="77777777" w:rsidR="00F36FEC" w:rsidRPr="00E74967" w:rsidRDefault="00F36FEC" w:rsidP="00336C8A">
      <w:pPr>
        <w:tabs>
          <w:tab w:val="left" w:leader="underscore" w:pos="9639"/>
        </w:tabs>
        <w:spacing w:after="0" w:line="240" w:lineRule="auto"/>
        <w:jc w:val="both"/>
        <w:rPr>
          <w:rFonts w:cs="Calibri"/>
        </w:rPr>
      </w:pPr>
    </w:p>
    <w:p w14:paraId="7CF08F32" w14:textId="4F613BB1" w:rsidR="007D1E76" w:rsidRPr="000C3365" w:rsidRDefault="00F360D3" w:rsidP="00336C8A">
      <w:pPr>
        <w:pStyle w:val="Ttulo2"/>
        <w:spacing w:line="240" w:lineRule="auto"/>
        <w:rPr>
          <w:rFonts w:asciiTheme="minorHAnsi" w:hAnsiTheme="minorHAnsi" w:cstheme="minorHAnsi"/>
          <w:b/>
          <w:color w:val="auto"/>
          <w:sz w:val="22"/>
        </w:rPr>
      </w:pPr>
      <w:bookmarkStart w:id="11" w:name="_Toc164433846"/>
      <w:r>
        <w:rPr>
          <w:rFonts w:asciiTheme="minorHAnsi" w:hAnsiTheme="minorHAnsi" w:cstheme="minorHAnsi"/>
          <w:b/>
          <w:color w:val="auto"/>
          <w:sz w:val="22"/>
        </w:rPr>
        <w:t>12</w:t>
      </w:r>
      <w:r w:rsidR="007D1E76" w:rsidRPr="000C3365">
        <w:rPr>
          <w:rFonts w:asciiTheme="minorHAnsi" w:hAnsiTheme="minorHAnsi" w:cstheme="minorHAnsi"/>
          <w:b/>
          <w:color w:val="auto"/>
          <w:sz w:val="22"/>
        </w:rPr>
        <w:t>. Proceso de Mejora:</w:t>
      </w:r>
      <w:bookmarkEnd w:id="11"/>
    </w:p>
    <w:p w14:paraId="33B26F6B" w14:textId="77777777" w:rsidR="007D1E76" w:rsidRPr="00E74967" w:rsidRDefault="007D1E76" w:rsidP="00336C8A">
      <w:pPr>
        <w:tabs>
          <w:tab w:val="left" w:leader="underscore" w:pos="9639"/>
        </w:tabs>
        <w:spacing w:after="0" w:line="240" w:lineRule="auto"/>
        <w:jc w:val="both"/>
        <w:rPr>
          <w:rFonts w:cs="Calibri"/>
        </w:rPr>
      </w:pPr>
    </w:p>
    <w:p w14:paraId="5F69384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de:</w:t>
      </w:r>
    </w:p>
    <w:p w14:paraId="62A01464" w14:textId="77777777" w:rsidR="007D1E76" w:rsidRPr="00E74967" w:rsidRDefault="007D1E76" w:rsidP="00336C8A">
      <w:pPr>
        <w:tabs>
          <w:tab w:val="left" w:leader="underscore" w:pos="9639"/>
        </w:tabs>
        <w:spacing w:after="0" w:line="240" w:lineRule="auto"/>
        <w:jc w:val="both"/>
        <w:rPr>
          <w:rFonts w:cs="Calibri"/>
        </w:rPr>
      </w:pPr>
    </w:p>
    <w:p w14:paraId="323B270E" w14:textId="77777777" w:rsidR="007D1E76" w:rsidRPr="00A72B29" w:rsidRDefault="007D1E76" w:rsidP="00336C8A">
      <w:pPr>
        <w:tabs>
          <w:tab w:val="left" w:leader="underscore" w:pos="9639"/>
        </w:tabs>
        <w:spacing w:after="0" w:line="240" w:lineRule="auto"/>
        <w:jc w:val="both"/>
        <w:rPr>
          <w:rFonts w:cs="Calibri"/>
        </w:rPr>
      </w:pPr>
      <w:r w:rsidRPr="00A72B29">
        <w:rPr>
          <w:rFonts w:cs="Calibri"/>
          <w:b/>
        </w:rPr>
        <w:t>a)</w:t>
      </w:r>
      <w:r w:rsidRPr="00A72B29">
        <w:rPr>
          <w:rFonts w:cs="Calibri"/>
        </w:rPr>
        <w:t xml:space="preserve"> Principales Políticas de control interno:</w:t>
      </w:r>
    </w:p>
    <w:p w14:paraId="1DF33392" w14:textId="352FE84A" w:rsidR="008E0247" w:rsidRPr="00D06D99" w:rsidRDefault="00D06D99" w:rsidP="00336C8A">
      <w:pPr>
        <w:spacing w:after="0" w:line="240" w:lineRule="auto"/>
        <w:jc w:val="both"/>
        <w:rPr>
          <w:rFonts w:asciiTheme="minorHAnsi" w:hAnsiTheme="minorHAnsi"/>
        </w:rPr>
      </w:pPr>
      <w:r w:rsidRPr="00D06D99">
        <w:rPr>
          <w:rFonts w:asciiTheme="minorHAnsi" w:hAnsiTheme="minorHAnsi"/>
        </w:rPr>
        <w:t xml:space="preserve">Se rigen por medio del </w:t>
      </w:r>
      <w:r>
        <w:rPr>
          <w:rFonts w:asciiTheme="minorHAnsi" w:hAnsiTheme="minorHAnsi"/>
        </w:rPr>
        <w:t>Reglamento Interno del Instituto de Transparencia, Acceso a la Información y Protección de Datos Personales del Estado d</w:t>
      </w:r>
      <w:r w:rsidRPr="00D06D99">
        <w:rPr>
          <w:rFonts w:asciiTheme="minorHAnsi" w:hAnsiTheme="minorHAnsi"/>
        </w:rPr>
        <w:t>e Guerrero.</w:t>
      </w:r>
    </w:p>
    <w:p w14:paraId="35445DEA" w14:textId="77777777" w:rsidR="00D06D99" w:rsidRPr="00F72625" w:rsidRDefault="00D06D99" w:rsidP="00336C8A">
      <w:pPr>
        <w:spacing w:after="0" w:line="240" w:lineRule="auto"/>
        <w:jc w:val="both"/>
        <w:rPr>
          <w:rFonts w:asciiTheme="minorHAnsi" w:hAnsiTheme="minorHAnsi"/>
          <w:b/>
        </w:rPr>
      </w:pPr>
    </w:p>
    <w:p w14:paraId="4A7D395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90F9447" w14:textId="2B12C939" w:rsidR="00F8738B" w:rsidRPr="00F8738B" w:rsidRDefault="00F72625" w:rsidP="00F8738B">
      <w:pPr>
        <w:spacing w:after="0" w:line="240" w:lineRule="auto"/>
        <w:jc w:val="both"/>
        <w:rPr>
          <w:rFonts w:asciiTheme="minorHAnsi" w:hAnsiTheme="minorHAnsi" w:cs="Arial"/>
        </w:rPr>
      </w:pPr>
      <w:r w:rsidRPr="00F8738B">
        <w:rPr>
          <w:rFonts w:asciiTheme="minorHAnsi" w:hAnsiTheme="minorHAnsi"/>
        </w:rPr>
        <w:t xml:space="preserve">Se lleva el seguimiento </w:t>
      </w:r>
      <w:r w:rsidR="00A27837" w:rsidRPr="00F8738B">
        <w:rPr>
          <w:rFonts w:asciiTheme="minorHAnsi" w:hAnsiTheme="minorHAnsi"/>
        </w:rPr>
        <w:t>del</w:t>
      </w:r>
      <w:r w:rsidRPr="00F8738B">
        <w:rPr>
          <w:rFonts w:asciiTheme="minorHAnsi" w:hAnsiTheme="minorHAnsi"/>
        </w:rPr>
        <w:t xml:space="preserve"> avance físico financiero de las metas estratégicas como lo integran los procesos: donde se registran los procesos sustantivos de este Instituto que tienen que ver con </w:t>
      </w:r>
      <w:r w:rsidR="00F8738B" w:rsidRPr="00F8738B">
        <w:rPr>
          <w:rFonts w:asciiTheme="minorHAnsi" w:hAnsiTheme="minorHAnsi"/>
        </w:rPr>
        <w:t xml:space="preserve">el </w:t>
      </w:r>
      <w:r w:rsidRPr="00F8738B">
        <w:rPr>
          <w:rFonts w:asciiTheme="minorHAnsi" w:hAnsiTheme="minorHAnsi"/>
        </w:rPr>
        <w:t xml:space="preserve">acceso a la información pública y la protección de datos </w:t>
      </w:r>
      <w:proofErr w:type="gramStart"/>
      <w:r w:rsidRPr="00F8738B">
        <w:rPr>
          <w:rFonts w:asciiTheme="minorHAnsi" w:hAnsiTheme="minorHAnsi"/>
        </w:rPr>
        <w:t>personales</w:t>
      </w:r>
      <w:proofErr w:type="gramEnd"/>
      <w:r w:rsidR="00F8738B" w:rsidRPr="00F8738B">
        <w:rPr>
          <w:rFonts w:asciiTheme="minorHAnsi" w:hAnsiTheme="minorHAnsi"/>
        </w:rPr>
        <w:t xml:space="preserve"> así como</w:t>
      </w:r>
      <w:r w:rsidRPr="00F8738B">
        <w:rPr>
          <w:rFonts w:asciiTheme="minorHAnsi" w:hAnsiTheme="minorHAnsi"/>
        </w:rPr>
        <w:t xml:space="preserve"> </w:t>
      </w:r>
      <w:r w:rsidR="00F8738B" w:rsidRPr="00F8738B">
        <w:rPr>
          <w:rFonts w:asciiTheme="minorHAnsi" w:hAnsiTheme="minorHAnsi" w:cs="Arial"/>
        </w:rPr>
        <w:t>Se tienen indicadores de desempeño por cada área, estableciendo metas y alcance.</w:t>
      </w:r>
    </w:p>
    <w:p w14:paraId="57852CC1" w14:textId="77777777" w:rsidR="00F8738B" w:rsidRPr="00B01BF1" w:rsidRDefault="00F8738B" w:rsidP="00F8738B">
      <w:pPr>
        <w:spacing w:after="0" w:line="240" w:lineRule="auto"/>
        <w:jc w:val="both"/>
        <w:rPr>
          <w:rFonts w:ascii="Arial" w:hAnsi="Arial" w:cs="Arial"/>
          <w:u w:val="single"/>
        </w:rPr>
      </w:pPr>
    </w:p>
    <w:p w14:paraId="3179492F" w14:textId="1523CF8F" w:rsidR="00624F17" w:rsidRDefault="00624F17" w:rsidP="00624F17">
      <w:pPr>
        <w:pStyle w:val="Ttulo2"/>
        <w:spacing w:line="240" w:lineRule="auto"/>
        <w:rPr>
          <w:rFonts w:asciiTheme="minorHAnsi" w:hAnsiTheme="minorHAnsi" w:cstheme="minorHAnsi"/>
          <w:b/>
          <w:color w:val="auto"/>
          <w:sz w:val="22"/>
        </w:rPr>
      </w:pPr>
      <w:bookmarkStart w:id="12" w:name="_Toc164433847"/>
      <w:r>
        <w:rPr>
          <w:rFonts w:asciiTheme="minorHAnsi" w:hAnsiTheme="minorHAnsi" w:cstheme="minorHAnsi"/>
          <w:b/>
          <w:color w:val="auto"/>
          <w:sz w:val="22"/>
        </w:rPr>
        <w:t>13</w:t>
      </w:r>
      <w:r w:rsidRPr="000C3365">
        <w:rPr>
          <w:rFonts w:asciiTheme="minorHAnsi" w:hAnsiTheme="minorHAnsi" w:cstheme="minorHAnsi"/>
          <w:b/>
          <w:color w:val="auto"/>
          <w:sz w:val="22"/>
        </w:rPr>
        <w:t xml:space="preserve">. </w:t>
      </w:r>
      <w:r w:rsidRPr="00624F17">
        <w:rPr>
          <w:rFonts w:asciiTheme="minorHAnsi" w:hAnsiTheme="minorHAnsi" w:cstheme="minorHAnsi"/>
          <w:b/>
          <w:color w:val="auto"/>
          <w:sz w:val="22"/>
        </w:rPr>
        <w:t>Información por Segmentos:</w:t>
      </w:r>
      <w:bookmarkEnd w:id="12"/>
    </w:p>
    <w:p w14:paraId="19DE63DD" w14:textId="77777777" w:rsidR="00624F17" w:rsidRPr="00624F17" w:rsidRDefault="00624F17" w:rsidP="00624F17"/>
    <w:p w14:paraId="0FA7E6B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74A0571" w14:textId="77777777" w:rsidR="007D1E76" w:rsidRPr="00E74967" w:rsidRDefault="007D1E76" w:rsidP="00336C8A">
      <w:pPr>
        <w:tabs>
          <w:tab w:val="left" w:leader="underscore" w:pos="9639"/>
        </w:tabs>
        <w:spacing w:after="0" w:line="240" w:lineRule="auto"/>
        <w:jc w:val="both"/>
        <w:rPr>
          <w:rFonts w:cs="Calibri"/>
        </w:rPr>
      </w:pPr>
    </w:p>
    <w:p w14:paraId="2DBFA488"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13B167A" w14:textId="77777777" w:rsidR="00827578" w:rsidRPr="00435082" w:rsidRDefault="00827578" w:rsidP="00827578">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260C715E" w14:textId="77777777" w:rsidR="007D1E76" w:rsidRDefault="007D1E76" w:rsidP="00336C8A">
      <w:pPr>
        <w:tabs>
          <w:tab w:val="left" w:leader="underscore" w:pos="9639"/>
        </w:tabs>
        <w:spacing w:after="0" w:line="240" w:lineRule="auto"/>
        <w:jc w:val="both"/>
        <w:rPr>
          <w:rFonts w:cs="Calibri"/>
        </w:rPr>
      </w:pPr>
    </w:p>
    <w:p w14:paraId="35A0E7DE" w14:textId="77777777" w:rsidR="00761C54" w:rsidRDefault="00761C54" w:rsidP="00336C8A">
      <w:pPr>
        <w:tabs>
          <w:tab w:val="left" w:leader="underscore" w:pos="9639"/>
        </w:tabs>
        <w:spacing w:after="0" w:line="240" w:lineRule="auto"/>
        <w:jc w:val="both"/>
        <w:rPr>
          <w:rFonts w:cs="Calibri"/>
        </w:rPr>
      </w:pPr>
    </w:p>
    <w:p w14:paraId="4665D9D9" w14:textId="08C45A68" w:rsidR="007D1E76" w:rsidRPr="000C3365" w:rsidRDefault="00F360D3" w:rsidP="00336C8A">
      <w:pPr>
        <w:pStyle w:val="Ttulo2"/>
        <w:spacing w:line="240" w:lineRule="auto"/>
        <w:rPr>
          <w:rFonts w:asciiTheme="minorHAnsi" w:hAnsiTheme="minorHAnsi" w:cstheme="minorHAnsi"/>
          <w:b/>
          <w:color w:val="auto"/>
          <w:sz w:val="22"/>
        </w:rPr>
      </w:pPr>
      <w:bookmarkStart w:id="13" w:name="_Toc164433848"/>
      <w:r>
        <w:rPr>
          <w:rFonts w:asciiTheme="minorHAnsi" w:hAnsiTheme="minorHAnsi" w:cstheme="minorHAnsi"/>
          <w:b/>
          <w:color w:val="auto"/>
          <w:sz w:val="22"/>
        </w:rPr>
        <w:t>14</w:t>
      </w:r>
      <w:r w:rsidR="007D1E76"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4C63243C" w14:textId="77777777" w:rsidR="007D1E76" w:rsidRPr="00E74967" w:rsidRDefault="007D1E76" w:rsidP="00336C8A">
      <w:pPr>
        <w:tabs>
          <w:tab w:val="left" w:leader="underscore" w:pos="9639"/>
        </w:tabs>
        <w:spacing w:after="0" w:line="240" w:lineRule="auto"/>
        <w:jc w:val="both"/>
        <w:rPr>
          <w:rFonts w:cs="Calibri"/>
        </w:rPr>
      </w:pPr>
    </w:p>
    <w:p w14:paraId="1271F9CD" w14:textId="1A3668C6" w:rsidR="007D1E76" w:rsidRPr="00E74967" w:rsidRDefault="007D1E76" w:rsidP="00336C8A">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F836F7" w:rsidRPr="00F836F7">
        <w:rPr>
          <w:rFonts w:asciiTheme="minorHAnsi" w:hAnsiTheme="minorHAnsi"/>
          <w:b/>
        </w:rPr>
        <w:t xml:space="preserve">Durante este </w:t>
      </w:r>
      <w:r w:rsidR="00F8738B">
        <w:rPr>
          <w:rFonts w:asciiTheme="minorHAnsi" w:hAnsiTheme="minorHAnsi"/>
          <w:b/>
        </w:rPr>
        <w:t xml:space="preserve">ejercicio fiscal </w:t>
      </w:r>
      <w:r w:rsidR="00DA28CD">
        <w:rPr>
          <w:rFonts w:asciiTheme="minorHAnsi" w:hAnsiTheme="minorHAnsi"/>
          <w:b/>
        </w:rPr>
        <w:t>al 3</w:t>
      </w:r>
      <w:r w:rsidR="00BD4723">
        <w:rPr>
          <w:rFonts w:asciiTheme="minorHAnsi" w:hAnsiTheme="minorHAnsi"/>
          <w:b/>
        </w:rPr>
        <w:t>1</w:t>
      </w:r>
      <w:r w:rsidR="00DA28CD">
        <w:rPr>
          <w:rFonts w:asciiTheme="minorHAnsi" w:hAnsiTheme="minorHAnsi"/>
          <w:b/>
        </w:rPr>
        <w:t xml:space="preserve"> de </w:t>
      </w:r>
      <w:r w:rsidR="00A330AD">
        <w:rPr>
          <w:rFonts w:asciiTheme="minorHAnsi" w:hAnsiTheme="minorHAnsi"/>
          <w:b/>
        </w:rPr>
        <w:t>MARZO</w:t>
      </w:r>
      <w:r w:rsidR="00DA28CD">
        <w:rPr>
          <w:rFonts w:asciiTheme="minorHAnsi" w:hAnsiTheme="minorHAnsi"/>
          <w:b/>
        </w:rPr>
        <w:t xml:space="preserve"> de </w:t>
      </w:r>
      <w:r w:rsidR="00F8738B">
        <w:rPr>
          <w:rFonts w:asciiTheme="minorHAnsi" w:hAnsiTheme="minorHAnsi"/>
          <w:b/>
        </w:rPr>
        <w:t>202</w:t>
      </w:r>
      <w:r w:rsidR="00A330AD">
        <w:rPr>
          <w:rFonts w:asciiTheme="minorHAnsi" w:hAnsiTheme="minorHAnsi"/>
          <w:b/>
        </w:rPr>
        <w:t>5</w:t>
      </w:r>
      <w:r w:rsidR="00F836F7" w:rsidRPr="00F836F7">
        <w:rPr>
          <w:rFonts w:asciiTheme="minorHAnsi" w:hAnsiTheme="minorHAnsi"/>
          <w:b/>
        </w:rPr>
        <w:t xml:space="preserve"> no se contó con eventos posteriores al cierre.</w:t>
      </w:r>
    </w:p>
    <w:p w14:paraId="4FAC32DD" w14:textId="77777777" w:rsidR="00F8738B" w:rsidRPr="00E74967" w:rsidRDefault="00F8738B" w:rsidP="00336C8A">
      <w:pPr>
        <w:tabs>
          <w:tab w:val="left" w:leader="underscore" w:pos="9639"/>
        </w:tabs>
        <w:spacing w:after="0" w:line="240" w:lineRule="auto"/>
        <w:jc w:val="both"/>
        <w:rPr>
          <w:rFonts w:cs="Calibri"/>
        </w:rPr>
      </w:pPr>
    </w:p>
    <w:p w14:paraId="53D71430" w14:textId="2406D937" w:rsidR="007D1E76" w:rsidRPr="000C3365" w:rsidRDefault="00F360D3" w:rsidP="00336C8A">
      <w:pPr>
        <w:pStyle w:val="Ttulo2"/>
        <w:spacing w:line="240" w:lineRule="auto"/>
        <w:rPr>
          <w:rFonts w:asciiTheme="minorHAnsi" w:hAnsiTheme="minorHAnsi" w:cstheme="minorHAnsi"/>
          <w:b/>
          <w:color w:val="auto"/>
          <w:sz w:val="22"/>
        </w:rPr>
      </w:pPr>
      <w:bookmarkStart w:id="14" w:name="_Toc164433849"/>
      <w:r>
        <w:rPr>
          <w:rFonts w:asciiTheme="minorHAnsi" w:hAnsiTheme="minorHAnsi" w:cstheme="minorHAnsi"/>
          <w:b/>
          <w:color w:val="auto"/>
          <w:sz w:val="22"/>
        </w:rPr>
        <w:lastRenderedPageBreak/>
        <w:t>15</w:t>
      </w:r>
      <w:r w:rsidR="005E231E" w:rsidRPr="000C3365">
        <w:rPr>
          <w:rFonts w:asciiTheme="minorHAnsi" w:hAnsiTheme="minorHAnsi" w:cstheme="minorHAnsi"/>
          <w:b/>
          <w:color w:val="auto"/>
          <w:sz w:val="22"/>
        </w:rPr>
        <w:t>. Partes Relacionadas:</w:t>
      </w:r>
      <w:bookmarkEnd w:id="14"/>
    </w:p>
    <w:p w14:paraId="7D2E641A" w14:textId="77777777" w:rsidR="007D1E76" w:rsidRPr="00E74967" w:rsidRDefault="007D1E76" w:rsidP="00336C8A">
      <w:pPr>
        <w:tabs>
          <w:tab w:val="left" w:leader="underscore" w:pos="9639"/>
        </w:tabs>
        <w:spacing w:after="0" w:line="240" w:lineRule="auto"/>
        <w:jc w:val="both"/>
        <w:rPr>
          <w:rFonts w:cs="Calibri"/>
        </w:rPr>
      </w:pPr>
    </w:p>
    <w:p w14:paraId="77C3448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928343A" w14:textId="77777777" w:rsidR="00F836F7" w:rsidRDefault="00F836F7" w:rsidP="00336C8A">
      <w:pPr>
        <w:spacing w:after="0" w:line="240" w:lineRule="auto"/>
        <w:jc w:val="both"/>
        <w:rPr>
          <w:rFonts w:asciiTheme="minorHAnsi" w:hAnsiTheme="minorHAnsi"/>
        </w:rPr>
      </w:pPr>
      <w:r w:rsidRPr="00F836F7">
        <w:rPr>
          <w:rFonts w:asciiTheme="minorHAnsi" w:hAnsiTheme="minorHAnsi"/>
          <w:b/>
        </w:rPr>
        <w:t>No existen partes relacionadas que pudieran ejercer influencia significativa sobre la toma de decisiones financieras y operativas</w:t>
      </w:r>
      <w:r>
        <w:rPr>
          <w:rFonts w:asciiTheme="minorHAnsi" w:hAnsiTheme="minorHAnsi"/>
        </w:rPr>
        <w:t>.</w:t>
      </w:r>
    </w:p>
    <w:p w14:paraId="3668586F" w14:textId="77777777" w:rsidR="007D1E76" w:rsidRPr="00E74967" w:rsidRDefault="007D1E76" w:rsidP="00336C8A">
      <w:pPr>
        <w:tabs>
          <w:tab w:val="left" w:leader="underscore" w:pos="9639"/>
        </w:tabs>
        <w:spacing w:after="0" w:line="240" w:lineRule="auto"/>
        <w:jc w:val="both"/>
        <w:rPr>
          <w:rFonts w:cs="Calibri"/>
        </w:rPr>
      </w:pPr>
    </w:p>
    <w:p w14:paraId="5C15591D" w14:textId="4C7CC385" w:rsidR="007D1E76" w:rsidRPr="00F46719" w:rsidRDefault="00F360D3" w:rsidP="00336C8A">
      <w:pPr>
        <w:pStyle w:val="Ttulo2"/>
        <w:spacing w:line="240" w:lineRule="auto"/>
        <w:rPr>
          <w:rFonts w:asciiTheme="minorHAnsi" w:hAnsiTheme="minorHAnsi" w:cstheme="minorHAnsi"/>
          <w:b/>
          <w:color w:val="auto"/>
          <w:sz w:val="22"/>
        </w:rPr>
      </w:pPr>
      <w:bookmarkStart w:id="15" w:name="_Toc164433850"/>
      <w:r>
        <w:rPr>
          <w:rFonts w:asciiTheme="minorHAnsi" w:hAnsiTheme="minorHAnsi" w:cstheme="minorHAnsi"/>
          <w:b/>
          <w:color w:val="auto"/>
          <w:sz w:val="22"/>
        </w:rPr>
        <w:t>16</w:t>
      </w:r>
      <w:r w:rsidR="007D1E76"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Start w:id="16" w:name="_Hlk126221419"/>
      <w:bookmarkEnd w:id="15"/>
    </w:p>
    <w:p w14:paraId="3A088F9E" w14:textId="2DCDD0FA" w:rsidR="007D1E76" w:rsidRPr="00E74967" w:rsidRDefault="007D1E76" w:rsidP="00336C8A">
      <w:pPr>
        <w:tabs>
          <w:tab w:val="left" w:leader="underscore" w:pos="9639"/>
        </w:tabs>
        <w:spacing w:after="0" w:line="240" w:lineRule="auto"/>
        <w:jc w:val="both"/>
        <w:rPr>
          <w:rFonts w:cs="Calibri"/>
        </w:rPr>
      </w:pPr>
    </w:p>
    <w:p w14:paraId="757A7151" w14:textId="32A05409" w:rsidR="007D1E76" w:rsidRDefault="001973A2" w:rsidP="00336C8A">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bookmarkEnd w:id="16"/>
    <w:p w14:paraId="19135D66" w14:textId="571DF494" w:rsidR="00F36FEC" w:rsidRDefault="00F36FEC" w:rsidP="00336C8A">
      <w:pPr>
        <w:tabs>
          <w:tab w:val="left" w:leader="underscore" w:pos="9639"/>
        </w:tabs>
        <w:spacing w:after="0" w:line="240" w:lineRule="auto"/>
        <w:jc w:val="both"/>
        <w:rPr>
          <w:rFonts w:cs="Calibri"/>
        </w:rPr>
      </w:pPr>
    </w:p>
    <w:p w14:paraId="3CFB60D5" w14:textId="47E7F085" w:rsidR="00AE6954" w:rsidRDefault="007A6C36" w:rsidP="00336C8A">
      <w:pPr>
        <w:tabs>
          <w:tab w:val="left" w:leader="underscore" w:pos="9639"/>
        </w:tabs>
        <w:spacing w:after="0" w:line="240" w:lineRule="auto"/>
        <w:jc w:val="both"/>
        <w:rPr>
          <w:rFonts w:cs="Calibri"/>
        </w:rPr>
      </w:pPr>
      <w:r w:rsidRPr="001973A2">
        <w:rPr>
          <w:rFonts w:cs="Calibri"/>
        </w:rPr>
        <w:t>“Bajo protesta de decir verdad declaramos que los Estados Financieros y sus notas, son razonablemente correctos y son responsabilidad del emisor”</w:t>
      </w:r>
      <w:r w:rsidR="00E272E2" w:rsidRPr="00E272E2">
        <w:rPr>
          <w:noProof/>
        </w:rPr>
        <w:t xml:space="preserve"> </w:t>
      </w:r>
    </w:p>
    <w:p w14:paraId="4DF900CA" w14:textId="3B61558D" w:rsidR="007A6C36" w:rsidRDefault="007A6C36" w:rsidP="00336C8A">
      <w:pPr>
        <w:tabs>
          <w:tab w:val="left" w:leader="underscore" w:pos="9639"/>
        </w:tabs>
        <w:spacing w:after="0" w:line="240" w:lineRule="auto"/>
        <w:jc w:val="both"/>
        <w:rPr>
          <w:rFonts w:cs="Calibri"/>
        </w:rPr>
      </w:pPr>
    </w:p>
    <w:p w14:paraId="706A01E4" w14:textId="25667673" w:rsidR="007A6C36" w:rsidRDefault="007A6C36" w:rsidP="00336C8A">
      <w:pPr>
        <w:tabs>
          <w:tab w:val="left" w:leader="underscore" w:pos="9639"/>
        </w:tabs>
        <w:spacing w:after="0" w:line="240" w:lineRule="auto"/>
        <w:jc w:val="both"/>
        <w:rPr>
          <w:rFonts w:cs="Calibri"/>
        </w:rPr>
      </w:pPr>
    </w:p>
    <w:p w14:paraId="081787F1" w14:textId="66DAD68B" w:rsidR="00D94CF1" w:rsidRDefault="00A330AD" w:rsidP="00336C8A">
      <w:pPr>
        <w:tabs>
          <w:tab w:val="left" w:leader="underscore" w:pos="9639"/>
        </w:tabs>
        <w:spacing w:after="0" w:line="240" w:lineRule="auto"/>
        <w:jc w:val="both"/>
        <w:rPr>
          <w:rFonts w:cs="Calibri"/>
        </w:rPr>
      </w:pPr>
      <w:r>
        <w:rPr>
          <w:noProof/>
        </w:rPr>
        <w:drawing>
          <wp:anchor distT="0" distB="0" distL="114300" distR="114300" simplePos="0" relativeHeight="251660288" behindDoc="0" locked="0" layoutInCell="1" allowOverlap="1" wp14:anchorId="38CFD9D7" wp14:editId="7BFAE701">
            <wp:simplePos x="0" y="0"/>
            <wp:positionH relativeFrom="page">
              <wp:posOffset>500380</wp:posOffset>
            </wp:positionH>
            <wp:positionV relativeFrom="paragraph">
              <wp:posOffset>722630</wp:posOffset>
            </wp:positionV>
            <wp:extent cx="6917055" cy="1152525"/>
            <wp:effectExtent l="0" t="0" r="0" b="9525"/>
            <wp:wrapSquare wrapText="bothSides"/>
            <wp:docPr id="10614111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11120" name=""/>
                    <pic:cNvPicPr/>
                  </pic:nvPicPr>
                  <pic:blipFill rotWithShape="1">
                    <a:blip r:embed="rId13">
                      <a:extLst>
                        <a:ext uri="{28A0092B-C50C-407E-A947-70E740481C1C}">
                          <a14:useLocalDpi xmlns:a14="http://schemas.microsoft.com/office/drawing/2010/main" val="0"/>
                        </a:ext>
                      </a:extLst>
                    </a:blip>
                    <a:srcRect l="6850" t="49168" r="31490" b="39113"/>
                    <a:stretch/>
                  </pic:blipFill>
                  <pic:spPr bwMode="auto">
                    <a:xfrm>
                      <a:off x="0" y="0"/>
                      <a:ext cx="6917055"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94CF1"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7E3B" w14:textId="77777777" w:rsidR="00A301E2" w:rsidRDefault="00A301E2" w:rsidP="00E00323">
      <w:pPr>
        <w:spacing w:after="0" w:line="240" w:lineRule="auto"/>
      </w:pPr>
      <w:r>
        <w:separator/>
      </w:r>
    </w:p>
  </w:endnote>
  <w:endnote w:type="continuationSeparator" w:id="0">
    <w:p w14:paraId="3D587AA8" w14:textId="77777777" w:rsidR="00A301E2" w:rsidRDefault="00A301E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3FE70FEE" w14:textId="77777777" w:rsidR="00A301E2" w:rsidRDefault="00A301E2">
        <w:pPr>
          <w:pStyle w:val="Piedepgina"/>
          <w:jc w:val="right"/>
        </w:pPr>
        <w:r>
          <w:fldChar w:fldCharType="begin"/>
        </w:r>
        <w:r>
          <w:instrText>PAGE   \* MERGEFORMAT</w:instrText>
        </w:r>
        <w:r>
          <w:fldChar w:fldCharType="separate"/>
        </w:r>
        <w:r w:rsidR="008E2C77" w:rsidRPr="008E2C77">
          <w:rPr>
            <w:noProof/>
            <w:lang w:val="es-ES"/>
          </w:rPr>
          <w:t>13</w:t>
        </w:r>
        <w:r>
          <w:fldChar w:fldCharType="end"/>
        </w:r>
      </w:p>
    </w:sdtContent>
  </w:sdt>
  <w:p w14:paraId="1E5AE159" w14:textId="77777777" w:rsidR="00A301E2" w:rsidRDefault="00A301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60D6F" w14:textId="77777777" w:rsidR="00A301E2" w:rsidRDefault="00A301E2" w:rsidP="00E00323">
      <w:pPr>
        <w:spacing w:after="0" w:line="240" w:lineRule="auto"/>
      </w:pPr>
      <w:r>
        <w:separator/>
      </w:r>
    </w:p>
  </w:footnote>
  <w:footnote w:type="continuationSeparator" w:id="0">
    <w:p w14:paraId="5F4BEE05" w14:textId="77777777" w:rsidR="00A301E2" w:rsidRDefault="00A301E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9783" w14:textId="77777777" w:rsidR="00E37117" w:rsidRPr="002115E4" w:rsidRDefault="00E37117" w:rsidP="00E37117">
    <w:pPr>
      <w:pStyle w:val="Encabezado"/>
      <w:jc w:val="center"/>
      <w:rPr>
        <w:b/>
        <w:sz w:val="24"/>
      </w:rPr>
    </w:pPr>
    <w:r w:rsidRPr="002115E4">
      <w:rPr>
        <w:b/>
        <w:sz w:val="24"/>
      </w:rPr>
      <w:t>INSTITUTO DE TRANSPARENCIA, ACCESO A LA INFORMACIÓN Y PROTECCIÓN DE DATOS PE</w:t>
    </w:r>
    <w:r>
      <w:rPr>
        <w:b/>
        <w:sz w:val="24"/>
      </w:rPr>
      <w:t>RSONALES DEL ESTADO DE GUERRERO</w:t>
    </w:r>
  </w:p>
  <w:p w14:paraId="78FEB602" w14:textId="3D2D7E8A" w:rsidR="00A301E2" w:rsidRDefault="00A301E2" w:rsidP="00A4610E">
    <w:pPr>
      <w:pStyle w:val="Encabezado"/>
      <w:spacing w:after="0" w:line="240" w:lineRule="auto"/>
      <w:jc w:val="center"/>
    </w:pPr>
    <w:r w:rsidRPr="00A4610E">
      <w:t>CORRESPONDI</w:t>
    </w:r>
    <w:r>
      <w:t>E</w:t>
    </w:r>
    <w:r w:rsidRPr="00A4610E">
      <w:t xml:space="preserve">NTES AL </w:t>
    </w:r>
    <w:r w:rsidR="00BD4723">
      <w:t>31</w:t>
    </w:r>
    <w:r>
      <w:t xml:space="preserve"> DE </w:t>
    </w:r>
    <w:r w:rsidR="004C2FF4">
      <w:t>MARZO</w:t>
    </w:r>
    <w:r>
      <w:t xml:space="preserve"> DEL 202</w:t>
    </w:r>
    <w:r w:rsidR="00A330A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C145DA"/>
    <w:multiLevelType w:val="hybridMultilevel"/>
    <w:tmpl w:val="C9482E1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178B9"/>
    <w:multiLevelType w:val="hybridMultilevel"/>
    <w:tmpl w:val="49D6F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3827FC"/>
    <w:multiLevelType w:val="hybridMultilevel"/>
    <w:tmpl w:val="F942DDAC"/>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D91335"/>
    <w:multiLevelType w:val="hybridMultilevel"/>
    <w:tmpl w:val="6ED18F8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9E4EA8"/>
    <w:multiLevelType w:val="hybridMultilevel"/>
    <w:tmpl w:val="7B1AF9C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2A7D2E50"/>
    <w:multiLevelType w:val="hybridMultilevel"/>
    <w:tmpl w:val="6764DAAE"/>
    <w:lvl w:ilvl="0" w:tplc="9C2A65C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BCA1577"/>
    <w:multiLevelType w:val="hybridMultilevel"/>
    <w:tmpl w:val="D4EA9B1E"/>
    <w:lvl w:ilvl="0" w:tplc="6B922D8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67C66D0"/>
    <w:multiLevelType w:val="hybridMultilevel"/>
    <w:tmpl w:val="E7ECE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CE278F"/>
    <w:multiLevelType w:val="hybridMultilevel"/>
    <w:tmpl w:val="C9320734"/>
    <w:lvl w:ilvl="0" w:tplc="FFFFFFFF">
      <w:start w:val="1"/>
      <w:numFmt w:val="upperRoman"/>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E0042B"/>
    <w:multiLevelType w:val="hybridMultilevel"/>
    <w:tmpl w:val="1646CA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9214AD"/>
    <w:multiLevelType w:val="hybridMultilevel"/>
    <w:tmpl w:val="9170E40C"/>
    <w:lvl w:ilvl="0" w:tplc="F614F42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50257A8"/>
    <w:multiLevelType w:val="hybridMultilevel"/>
    <w:tmpl w:val="D49A9B86"/>
    <w:lvl w:ilvl="0" w:tplc="8A6266EA">
      <w:start w:val="1"/>
      <w:numFmt w:val="upperRoman"/>
      <w:lvlText w:val="%1."/>
      <w:lvlJc w:val="left"/>
      <w:pPr>
        <w:ind w:left="1080" w:hanging="720"/>
      </w:pPr>
      <w:rPr>
        <w:rFonts w:hint="default"/>
      </w:rPr>
    </w:lvl>
    <w:lvl w:ilvl="1" w:tplc="CA52645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1F2A7F"/>
    <w:multiLevelType w:val="hybridMultilevel"/>
    <w:tmpl w:val="06FC4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1427548">
    <w:abstractNumId w:val="9"/>
  </w:num>
  <w:num w:numId="2" w16cid:durableId="879440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1046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4921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704429">
    <w:abstractNumId w:val="5"/>
  </w:num>
  <w:num w:numId="6" w16cid:durableId="668563327">
    <w:abstractNumId w:val="10"/>
  </w:num>
  <w:num w:numId="7" w16cid:durableId="1253472938">
    <w:abstractNumId w:val="3"/>
  </w:num>
  <w:num w:numId="8" w16cid:durableId="1429472978">
    <w:abstractNumId w:val="0"/>
  </w:num>
  <w:num w:numId="9" w16cid:durableId="1555316836">
    <w:abstractNumId w:val="1"/>
  </w:num>
  <w:num w:numId="10" w16cid:durableId="1589387617">
    <w:abstractNumId w:val="12"/>
  </w:num>
  <w:num w:numId="11" w16cid:durableId="160900005">
    <w:abstractNumId w:val="2"/>
  </w:num>
  <w:num w:numId="12" w16cid:durableId="490875484">
    <w:abstractNumId w:val="8"/>
  </w:num>
  <w:num w:numId="13" w16cid:durableId="2049211984">
    <w:abstractNumId w:val="7"/>
  </w:num>
  <w:num w:numId="14" w16cid:durableId="1580602474">
    <w:abstractNumId w:val="4"/>
  </w:num>
  <w:num w:numId="15" w16cid:durableId="1938438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27B"/>
    <w:rsid w:val="00040D4F"/>
    <w:rsid w:val="00047A3D"/>
    <w:rsid w:val="00053D6B"/>
    <w:rsid w:val="0005623C"/>
    <w:rsid w:val="000629F9"/>
    <w:rsid w:val="00062C30"/>
    <w:rsid w:val="00075047"/>
    <w:rsid w:val="00084EAE"/>
    <w:rsid w:val="00091CE6"/>
    <w:rsid w:val="000A4AC6"/>
    <w:rsid w:val="000A61D8"/>
    <w:rsid w:val="000B7810"/>
    <w:rsid w:val="000C3365"/>
    <w:rsid w:val="000F24DE"/>
    <w:rsid w:val="000F39B3"/>
    <w:rsid w:val="00104ED2"/>
    <w:rsid w:val="00106ED7"/>
    <w:rsid w:val="0012405A"/>
    <w:rsid w:val="00154BA3"/>
    <w:rsid w:val="001973A2"/>
    <w:rsid w:val="001A2D53"/>
    <w:rsid w:val="001A5353"/>
    <w:rsid w:val="001C75F2"/>
    <w:rsid w:val="001D2063"/>
    <w:rsid w:val="001D43E9"/>
    <w:rsid w:val="001E10F7"/>
    <w:rsid w:val="002144C2"/>
    <w:rsid w:val="00232175"/>
    <w:rsid w:val="00232FD3"/>
    <w:rsid w:val="002B3C64"/>
    <w:rsid w:val="002B7FDE"/>
    <w:rsid w:val="002C598C"/>
    <w:rsid w:val="002F3586"/>
    <w:rsid w:val="002F36A4"/>
    <w:rsid w:val="00305DF9"/>
    <w:rsid w:val="00333068"/>
    <w:rsid w:val="00336C8A"/>
    <w:rsid w:val="003453CA"/>
    <w:rsid w:val="003506B6"/>
    <w:rsid w:val="00350786"/>
    <w:rsid w:val="00386BA7"/>
    <w:rsid w:val="003F1357"/>
    <w:rsid w:val="0040486A"/>
    <w:rsid w:val="00422663"/>
    <w:rsid w:val="00435082"/>
    <w:rsid w:val="00435A87"/>
    <w:rsid w:val="00445CBA"/>
    <w:rsid w:val="00480F92"/>
    <w:rsid w:val="004904F8"/>
    <w:rsid w:val="00490837"/>
    <w:rsid w:val="00492D16"/>
    <w:rsid w:val="00495A12"/>
    <w:rsid w:val="004A58C8"/>
    <w:rsid w:val="004C0A22"/>
    <w:rsid w:val="004C2FF4"/>
    <w:rsid w:val="004D1405"/>
    <w:rsid w:val="004F234D"/>
    <w:rsid w:val="00517845"/>
    <w:rsid w:val="00524B6E"/>
    <w:rsid w:val="00535267"/>
    <w:rsid w:val="00544D85"/>
    <w:rsid w:val="005468C6"/>
    <w:rsid w:val="0054701E"/>
    <w:rsid w:val="00560136"/>
    <w:rsid w:val="00561E37"/>
    <w:rsid w:val="00563F28"/>
    <w:rsid w:val="005929F7"/>
    <w:rsid w:val="005B5531"/>
    <w:rsid w:val="005D3E43"/>
    <w:rsid w:val="005E231E"/>
    <w:rsid w:val="005F0102"/>
    <w:rsid w:val="00606DF0"/>
    <w:rsid w:val="00617218"/>
    <w:rsid w:val="00624F17"/>
    <w:rsid w:val="006278A0"/>
    <w:rsid w:val="0063696E"/>
    <w:rsid w:val="00657009"/>
    <w:rsid w:val="00657754"/>
    <w:rsid w:val="00661E53"/>
    <w:rsid w:val="006728FF"/>
    <w:rsid w:val="00673300"/>
    <w:rsid w:val="00681C79"/>
    <w:rsid w:val="006B7685"/>
    <w:rsid w:val="006C778C"/>
    <w:rsid w:val="006F3DEA"/>
    <w:rsid w:val="007205B8"/>
    <w:rsid w:val="00730418"/>
    <w:rsid w:val="00734ADF"/>
    <w:rsid w:val="00745939"/>
    <w:rsid w:val="007610BC"/>
    <w:rsid w:val="00761C54"/>
    <w:rsid w:val="007714AB"/>
    <w:rsid w:val="007A6C36"/>
    <w:rsid w:val="007B0278"/>
    <w:rsid w:val="007C1DE7"/>
    <w:rsid w:val="007D1E76"/>
    <w:rsid w:val="007D4484"/>
    <w:rsid w:val="007F2D84"/>
    <w:rsid w:val="00827578"/>
    <w:rsid w:val="00843F51"/>
    <w:rsid w:val="0084470E"/>
    <w:rsid w:val="00855482"/>
    <w:rsid w:val="0086459F"/>
    <w:rsid w:val="00864DE3"/>
    <w:rsid w:val="0088520D"/>
    <w:rsid w:val="0088527D"/>
    <w:rsid w:val="008874A3"/>
    <w:rsid w:val="008A2F2A"/>
    <w:rsid w:val="008B65BC"/>
    <w:rsid w:val="008C3BB8"/>
    <w:rsid w:val="008D7ECB"/>
    <w:rsid w:val="008E0247"/>
    <w:rsid w:val="008E076C"/>
    <w:rsid w:val="008E2C77"/>
    <w:rsid w:val="008F31A7"/>
    <w:rsid w:val="00904CCF"/>
    <w:rsid w:val="0092765C"/>
    <w:rsid w:val="00944558"/>
    <w:rsid w:val="009B130E"/>
    <w:rsid w:val="009D4F56"/>
    <w:rsid w:val="009E30AC"/>
    <w:rsid w:val="009E62D4"/>
    <w:rsid w:val="009F5D7D"/>
    <w:rsid w:val="00A017A0"/>
    <w:rsid w:val="00A100D5"/>
    <w:rsid w:val="00A27106"/>
    <w:rsid w:val="00A27837"/>
    <w:rsid w:val="00A301E2"/>
    <w:rsid w:val="00A330AD"/>
    <w:rsid w:val="00A4610E"/>
    <w:rsid w:val="00A62E8B"/>
    <w:rsid w:val="00A72B29"/>
    <w:rsid w:val="00A730E0"/>
    <w:rsid w:val="00AA41E5"/>
    <w:rsid w:val="00AB722B"/>
    <w:rsid w:val="00AB78A2"/>
    <w:rsid w:val="00AC40DF"/>
    <w:rsid w:val="00AC419D"/>
    <w:rsid w:val="00AE1F6A"/>
    <w:rsid w:val="00AE6954"/>
    <w:rsid w:val="00B02088"/>
    <w:rsid w:val="00B17B1B"/>
    <w:rsid w:val="00BC2F0D"/>
    <w:rsid w:val="00BD39DE"/>
    <w:rsid w:val="00BD4723"/>
    <w:rsid w:val="00C31BA5"/>
    <w:rsid w:val="00C506A3"/>
    <w:rsid w:val="00C6002C"/>
    <w:rsid w:val="00C73EFD"/>
    <w:rsid w:val="00C91622"/>
    <w:rsid w:val="00C97E1E"/>
    <w:rsid w:val="00CA3CBC"/>
    <w:rsid w:val="00CB41C4"/>
    <w:rsid w:val="00CF1316"/>
    <w:rsid w:val="00D06D99"/>
    <w:rsid w:val="00D13C44"/>
    <w:rsid w:val="00D17026"/>
    <w:rsid w:val="00D40FC2"/>
    <w:rsid w:val="00D42804"/>
    <w:rsid w:val="00D5018E"/>
    <w:rsid w:val="00D67AE8"/>
    <w:rsid w:val="00D727A4"/>
    <w:rsid w:val="00D93FE5"/>
    <w:rsid w:val="00D94CF1"/>
    <w:rsid w:val="00D975B1"/>
    <w:rsid w:val="00DA28CD"/>
    <w:rsid w:val="00DD5A54"/>
    <w:rsid w:val="00DD7DAA"/>
    <w:rsid w:val="00DE764C"/>
    <w:rsid w:val="00E00323"/>
    <w:rsid w:val="00E272E2"/>
    <w:rsid w:val="00E37117"/>
    <w:rsid w:val="00E74967"/>
    <w:rsid w:val="00E7559F"/>
    <w:rsid w:val="00E924C5"/>
    <w:rsid w:val="00E92CED"/>
    <w:rsid w:val="00E9314C"/>
    <w:rsid w:val="00E9450C"/>
    <w:rsid w:val="00EA32FE"/>
    <w:rsid w:val="00EA37F5"/>
    <w:rsid w:val="00EA7915"/>
    <w:rsid w:val="00EC4614"/>
    <w:rsid w:val="00ED1CD9"/>
    <w:rsid w:val="00F147E1"/>
    <w:rsid w:val="00F360D3"/>
    <w:rsid w:val="00F36FEC"/>
    <w:rsid w:val="00F46719"/>
    <w:rsid w:val="00F542F9"/>
    <w:rsid w:val="00F54F6F"/>
    <w:rsid w:val="00F6102D"/>
    <w:rsid w:val="00F6522B"/>
    <w:rsid w:val="00F65A92"/>
    <w:rsid w:val="00F72625"/>
    <w:rsid w:val="00F836F7"/>
    <w:rsid w:val="00F84BA2"/>
    <w:rsid w:val="00F8738B"/>
    <w:rsid w:val="00F9049B"/>
    <w:rsid w:val="00F94E5F"/>
    <w:rsid w:val="00FB5891"/>
    <w:rsid w:val="00FC370D"/>
    <w:rsid w:val="00FE4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21B072"/>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A27106"/>
    <w:pPr>
      <w:autoSpaceDE w:val="0"/>
      <w:autoSpaceDN w:val="0"/>
      <w:adjustRightInd w:val="0"/>
    </w:pPr>
    <w:rPr>
      <w:rFonts w:cs="Calibri"/>
      <w:color w:val="000000"/>
      <w:sz w:val="24"/>
      <w:szCs w:val="24"/>
    </w:rPr>
  </w:style>
  <w:style w:type="paragraph" w:styleId="TDC1">
    <w:name w:val="toc 1"/>
    <w:basedOn w:val="Normal"/>
    <w:next w:val="Normal"/>
    <w:autoRedefine/>
    <w:uiPriority w:val="39"/>
    <w:unhideWhenUsed/>
    <w:rsid w:val="00761C54"/>
    <w:pPr>
      <w:spacing w:after="100" w:line="259" w:lineRule="auto"/>
    </w:pPr>
    <w:rPr>
      <w:rFonts w:asciiTheme="minorHAnsi" w:eastAsiaTheme="minorEastAsia" w:hAnsiTheme="minorHAnsi"/>
      <w:lang w:eastAsia="es-MX"/>
    </w:rPr>
  </w:style>
  <w:style w:type="paragraph" w:styleId="TDC3">
    <w:name w:val="toc 3"/>
    <w:basedOn w:val="Normal"/>
    <w:next w:val="Normal"/>
    <w:autoRedefine/>
    <w:uiPriority w:val="39"/>
    <w:unhideWhenUsed/>
    <w:rsid w:val="00761C54"/>
    <w:pPr>
      <w:spacing w:after="100" w:line="259" w:lineRule="auto"/>
      <w:ind w:left="440"/>
    </w:pPr>
    <w:rPr>
      <w:rFonts w:asciiTheme="minorHAnsi" w:eastAsiaTheme="minorEastAsia" w:hAnsiTheme="minorHAns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5335">
      <w:bodyDiv w:val="1"/>
      <w:marLeft w:val="0"/>
      <w:marRight w:val="0"/>
      <w:marTop w:val="0"/>
      <w:marBottom w:val="0"/>
      <w:divBdr>
        <w:top w:val="none" w:sz="0" w:space="0" w:color="auto"/>
        <w:left w:val="none" w:sz="0" w:space="0" w:color="auto"/>
        <w:bottom w:val="none" w:sz="0" w:space="0" w:color="auto"/>
        <w:right w:val="none" w:sz="0" w:space="0" w:color="auto"/>
      </w:divBdr>
    </w:div>
    <w:div w:id="209462922">
      <w:bodyDiv w:val="1"/>
      <w:marLeft w:val="0"/>
      <w:marRight w:val="0"/>
      <w:marTop w:val="0"/>
      <w:marBottom w:val="0"/>
      <w:divBdr>
        <w:top w:val="none" w:sz="0" w:space="0" w:color="auto"/>
        <w:left w:val="none" w:sz="0" w:space="0" w:color="auto"/>
        <w:bottom w:val="none" w:sz="0" w:space="0" w:color="auto"/>
        <w:right w:val="none" w:sz="0" w:space="0" w:color="auto"/>
      </w:divBdr>
    </w:div>
    <w:div w:id="273635580">
      <w:bodyDiv w:val="1"/>
      <w:marLeft w:val="0"/>
      <w:marRight w:val="0"/>
      <w:marTop w:val="0"/>
      <w:marBottom w:val="0"/>
      <w:divBdr>
        <w:top w:val="none" w:sz="0" w:space="0" w:color="auto"/>
        <w:left w:val="none" w:sz="0" w:space="0" w:color="auto"/>
        <w:bottom w:val="none" w:sz="0" w:space="0" w:color="auto"/>
        <w:right w:val="none" w:sz="0" w:space="0" w:color="auto"/>
      </w:divBdr>
    </w:div>
    <w:div w:id="348719129">
      <w:bodyDiv w:val="1"/>
      <w:marLeft w:val="0"/>
      <w:marRight w:val="0"/>
      <w:marTop w:val="0"/>
      <w:marBottom w:val="0"/>
      <w:divBdr>
        <w:top w:val="none" w:sz="0" w:space="0" w:color="auto"/>
        <w:left w:val="none" w:sz="0" w:space="0" w:color="auto"/>
        <w:bottom w:val="none" w:sz="0" w:space="0" w:color="auto"/>
        <w:right w:val="none" w:sz="0" w:space="0" w:color="auto"/>
      </w:divBdr>
    </w:div>
    <w:div w:id="409667881">
      <w:bodyDiv w:val="1"/>
      <w:marLeft w:val="0"/>
      <w:marRight w:val="0"/>
      <w:marTop w:val="0"/>
      <w:marBottom w:val="0"/>
      <w:divBdr>
        <w:top w:val="none" w:sz="0" w:space="0" w:color="auto"/>
        <w:left w:val="none" w:sz="0" w:space="0" w:color="auto"/>
        <w:bottom w:val="none" w:sz="0" w:space="0" w:color="auto"/>
        <w:right w:val="none" w:sz="0" w:space="0" w:color="auto"/>
      </w:divBdr>
    </w:div>
    <w:div w:id="463743113">
      <w:bodyDiv w:val="1"/>
      <w:marLeft w:val="0"/>
      <w:marRight w:val="0"/>
      <w:marTop w:val="0"/>
      <w:marBottom w:val="0"/>
      <w:divBdr>
        <w:top w:val="none" w:sz="0" w:space="0" w:color="auto"/>
        <w:left w:val="none" w:sz="0" w:space="0" w:color="auto"/>
        <w:bottom w:val="none" w:sz="0" w:space="0" w:color="auto"/>
        <w:right w:val="none" w:sz="0" w:space="0" w:color="auto"/>
      </w:divBdr>
    </w:div>
    <w:div w:id="593514660">
      <w:bodyDiv w:val="1"/>
      <w:marLeft w:val="0"/>
      <w:marRight w:val="0"/>
      <w:marTop w:val="0"/>
      <w:marBottom w:val="0"/>
      <w:divBdr>
        <w:top w:val="none" w:sz="0" w:space="0" w:color="auto"/>
        <w:left w:val="none" w:sz="0" w:space="0" w:color="auto"/>
        <w:bottom w:val="none" w:sz="0" w:space="0" w:color="auto"/>
        <w:right w:val="none" w:sz="0" w:space="0" w:color="auto"/>
      </w:divBdr>
    </w:div>
    <w:div w:id="639728091">
      <w:bodyDiv w:val="1"/>
      <w:marLeft w:val="0"/>
      <w:marRight w:val="0"/>
      <w:marTop w:val="0"/>
      <w:marBottom w:val="0"/>
      <w:divBdr>
        <w:top w:val="none" w:sz="0" w:space="0" w:color="auto"/>
        <w:left w:val="none" w:sz="0" w:space="0" w:color="auto"/>
        <w:bottom w:val="none" w:sz="0" w:space="0" w:color="auto"/>
        <w:right w:val="none" w:sz="0" w:space="0" w:color="auto"/>
      </w:divBdr>
    </w:div>
    <w:div w:id="739403430">
      <w:bodyDiv w:val="1"/>
      <w:marLeft w:val="0"/>
      <w:marRight w:val="0"/>
      <w:marTop w:val="0"/>
      <w:marBottom w:val="0"/>
      <w:divBdr>
        <w:top w:val="none" w:sz="0" w:space="0" w:color="auto"/>
        <w:left w:val="none" w:sz="0" w:space="0" w:color="auto"/>
        <w:bottom w:val="none" w:sz="0" w:space="0" w:color="auto"/>
        <w:right w:val="none" w:sz="0" w:space="0" w:color="auto"/>
      </w:divBdr>
    </w:div>
    <w:div w:id="786126084">
      <w:bodyDiv w:val="1"/>
      <w:marLeft w:val="0"/>
      <w:marRight w:val="0"/>
      <w:marTop w:val="0"/>
      <w:marBottom w:val="0"/>
      <w:divBdr>
        <w:top w:val="none" w:sz="0" w:space="0" w:color="auto"/>
        <w:left w:val="none" w:sz="0" w:space="0" w:color="auto"/>
        <w:bottom w:val="none" w:sz="0" w:space="0" w:color="auto"/>
        <w:right w:val="none" w:sz="0" w:space="0" w:color="auto"/>
      </w:divBdr>
    </w:div>
    <w:div w:id="800921896">
      <w:bodyDiv w:val="1"/>
      <w:marLeft w:val="0"/>
      <w:marRight w:val="0"/>
      <w:marTop w:val="0"/>
      <w:marBottom w:val="0"/>
      <w:divBdr>
        <w:top w:val="none" w:sz="0" w:space="0" w:color="auto"/>
        <w:left w:val="none" w:sz="0" w:space="0" w:color="auto"/>
        <w:bottom w:val="none" w:sz="0" w:space="0" w:color="auto"/>
        <w:right w:val="none" w:sz="0" w:space="0" w:color="auto"/>
      </w:divBdr>
    </w:div>
    <w:div w:id="856162538">
      <w:bodyDiv w:val="1"/>
      <w:marLeft w:val="0"/>
      <w:marRight w:val="0"/>
      <w:marTop w:val="0"/>
      <w:marBottom w:val="0"/>
      <w:divBdr>
        <w:top w:val="none" w:sz="0" w:space="0" w:color="auto"/>
        <w:left w:val="none" w:sz="0" w:space="0" w:color="auto"/>
        <w:bottom w:val="none" w:sz="0" w:space="0" w:color="auto"/>
        <w:right w:val="none" w:sz="0" w:space="0" w:color="auto"/>
      </w:divBdr>
    </w:div>
    <w:div w:id="860977272">
      <w:bodyDiv w:val="1"/>
      <w:marLeft w:val="0"/>
      <w:marRight w:val="0"/>
      <w:marTop w:val="0"/>
      <w:marBottom w:val="0"/>
      <w:divBdr>
        <w:top w:val="none" w:sz="0" w:space="0" w:color="auto"/>
        <w:left w:val="none" w:sz="0" w:space="0" w:color="auto"/>
        <w:bottom w:val="none" w:sz="0" w:space="0" w:color="auto"/>
        <w:right w:val="none" w:sz="0" w:space="0" w:color="auto"/>
      </w:divBdr>
    </w:div>
    <w:div w:id="881752793">
      <w:bodyDiv w:val="1"/>
      <w:marLeft w:val="0"/>
      <w:marRight w:val="0"/>
      <w:marTop w:val="0"/>
      <w:marBottom w:val="0"/>
      <w:divBdr>
        <w:top w:val="none" w:sz="0" w:space="0" w:color="auto"/>
        <w:left w:val="none" w:sz="0" w:space="0" w:color="auto"/>
        <w:bottom w:val="none" w:sz="0" w:space="0" w:color="auto"/>
        <w:right w:val="none" w:sz="0" w:space="0" w:color="auto"/>
      </w:divBdr>
    </w:div>
    <w:div w:id="923107004">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979454165">
      <w:bodyDiv w:val="1"/>
      <w:marLeft w:val="0"/>
      <w:marRight w:val="0"/>
      <w:marTop w:val="0"/>
      <w:marBottom w:val="0"/>
      <w:divBdr>
        <w:top w:val="none" w:sz="0" w:space="0" w:color="auto"/>
        <w:left w:val="none" w:sz="0" w:space="0" w:color="auto"/>
        <w:bottom w:val="none" w:sz="0" w:space="0" w:color="auto"/>
        <w:right w:val="none" w:sz="0" w:space="0" w:color="auto"/>
      </w:divBdr>
    </w:div>
    <w:div w:id="986977282">
      <w:bodyDiv w:val="1"/>
      <w:marLeft w:val="0"/>
      <w:marRight w:val="0"/>
      <w:marTop w:val="0"/>
      <w:marBottom w:val="0"/>
      <w:divBdr>
        <w:top w:val="none" w:sz="0" w:space="0" w:color="auto"/>
        <w:left w:val="none" w:sz="0" w:space="0" w:color="auto"/>
        <w:bottom w:val="none" w:sz="0" w:space="0" w:color="auto"/>
        <w:right w:val="none" w:sz="0" w:space="0" w:color="auto"/>
      </w:divBdr>
    </w:div>
    <w:div w:id="987250211">
      <w:bodyDiv w:val="1"/>
      <w:marLeft w:val="0"/>
      <w:marRight w:val="0"/>
      <w:marTop w:val="0"/>
      <w:marBottom w:val="0"/>
      <w:divBdr>
        <w:top w:val="none" w:sz="0" w:space="0" w:color="auto"/>
        <w:left w:val="none" w:sz="0" w:space="0" w:color="auto"/>
        <w:bottom w:val="none" w:sz="0" w:space="0" w:color="auto"/>
        <w:right w:val="none" w:sz="0" w:space="0" w:color="auto"/>
      </w:divBdr>
    </w:div>
    <w:div w:id="1015503444">
      <w:bodyDiv w:val="1"/>
      <w:marLeft w:val="0"/>
      <w:marRight w:val="0"/>
      <w:marTop w:val="0"/>
      <w:marBottom w:val="0"/>
      <w:divBdr>
        <w:top w:val="none" w:sz="0" w:space="0" w:color="auto"/>
        <w:left w:val="none" w:sz="0" w:space="0" w:color="auto"/>
        <w:bottom w:val="none" w:sz="0" w:space="0" w:color="auto"/>
        <w:right w:val="none" w:sz="0" w:space="0" w:color="auto"/>
      </w:divBdr>
    </w:div>
    <w:div w:id="1027095953">
      <w:bodyDiv w:val="1"/>
      <w:marLeft w:val="0"/>
      <w:marRight w:val="0"/>
      <w:marTop w:val="0"/>
      <w:marBottom w:val="0"/>
      <w:divBdr>
        <w:top w:val="none" w:sz="0" w:space="0" w:color="auto"/>
        <w:left w:val="none" w:sz="0" w:space="0" w:color="auto"/>
        <w:bottom w:val="none" w:sz="0" w:space="0" w:color="auto"/>
        <w:right w:val="none" w:sz="0" w:space="0" w:color="auto"/>
      </w:divBdr>
    </w:div>
    <w:div w:id="1069814951">
      <w:bodyDiv w:val="1"/>
      <w:marLeft w:val="0"/>
      <w:marRight w:val="0"/>
      <w:marTop w:val="0"/>
      <w:marBottom w:val="0"/>
      <w:divBdr>
        <w:top w:val="none" w:sz="0" w:space="0" w:color="auto"/>
        <w:left w:val="none" w:sz="0" w:space="0" w:color="auto"/>
        <w:bottom w:val="none" w:sz="0" w:space="0" w:color="auto"/>
        <w:right w:val="none" w:sz="0" w:space="0" w:color="auto"/>
      </w:divBdr>
    </w:div>
    <w:div w:id="1136950770">
      <w:bodyDiv w:val="1"/>
      <w:marLeft w:val="0"/>
      <w:marRight w:val="0"/>
      <w:marTop w:val="0"/>
      <w:marBottom w:val="0"/>
      <w:divBdr>
        <w:top w:val="none" w:sz="0" w:space="0" w:color="auto"/>
        <w:left w:val="none" w:sz="0" w:space="0" w:color="auto"/>
        <w:bottom w:val="none" w:sz="0" w:space="0" w:color="auto"/>
        <w:right w:val="none" w:sz="0" w:space="0" w:color="auto"/>
      </w:divBdr>
    </w:div>
    <w:div w:id="1208251672">
      <w:bodyDiv w:val="1"/>
      <w:marLeft w:val="0"/>
      <w:marRight w:val="0"/>
      <w:marTop w:val="0"/>
      <w:marBottom w:val="0"/>
      <w:divBdr>
        <w:top w:val="none" w:sz="0" w:space="0" w:color="auto"/>
        <w:left w:val="none" w:sz="0" w:space="0" w:color="auto"/>
        <w:bottom w:val="none" w:sz="0" w:space="0" w:color="auto"/>
        <w:right w:val="none" w:sz="0" w:space="0" w:color="auto"/>
      </w:divBdr>
    </w:div>
    <w:div w:id="1230850295">
      <w:bodyDiv w:val="1"/>
      <w:marLeft w:val="0"/>
      <w:marRight w:val="0"/>
      <w:marTop w:val="0"/>
      <w:marBottom w:val="0"/>
      <w:divBdr>
        <w:top w:val="none" w:sz="0" w:space="0" w:color="auto"/>
        <w:left w:val="none" w:sz="0" w:space="0" w:color="auto"/>
        <w:bottom w:val="none" w:sz="0" w:space="0" w:color="auto"/>
        <w:right w:val="none" w:sz="0" w:space="0" w:color="auto"/>
      </w:divBdr>
    </w:div>
    <w:div w:id="1322386868">
      <w:bodyDiv w:val="1"/>
      <w:marLeft w:val="0"/>
      <w:marRight w:val="0"/>
      <w:marTop w:val="0"/>
      <w:marBottom w:val="0"/>
      <w:divBdr>
        <w:top w:val="none" w:sz="0" w:space="0" w:color="auto"/>
        <w:left w:val="none" w:sz="0" w:space="0" w:color="auto"/>
        <w:bottom w:val="none" w:sz="0" w:space="0" w:color="auto"/>
        <w:right w:val="none" w:sz="0" w:space="0" w:color="auto"/>
      </w:divBdr>
    </w:div>
    <w:div w:id="1443304267">
      <w:bodyDiv w:val="1"/>
      <w:marLeft w:val="0"/>
      <w:marRight w:val="0"/>
      <w:marTop w:val="0"/>
      <w:marBottom w:val="0"/>
      <w:divBdr>
        <w:top w:val="none" w:sz="0" w:space="0" w:color="auto"/>
        <w:left w:val="none" w:sz="0" w:space="0" w:color="auto"/>
        <w:bottom w:val="none" w:sz="0" w:space="0" w:color="auto"/>
        <w:right w:val="none" w:sz="0" w:space="0" w:color="auto"/>
      </w:divBdr>
    </w:div>
    <w:div w:id="1471283668">
      <w:bodyDiv w:val="1"/>
      <w:marLeft w:val="0"/>
      <w:marRight w:val="0"/>
      <w:marTop w:val="0"/>
      <w:marBottom w:val="0"/>
      <w:divBdr>
        <w:top w:val="none" w:sz="0" w:space="0" w:color="auto"/>
        <w:left w:val="none" w:sz="0" w:space="0" w:color="auto"/>
        <w:bottom w:val="none" w:sz="0" w:space="0" w:color="auto"/>
        <w:right w:val="none" w:sz="0" w:space="0" w:color="auto"/>
      </w:divBdr>
    </w:div>
    <w:div w:id="1476411890">
      <w:bodyDiv w:val="1"/>
      <w:marLeft w:val="0"/>
      <w:marRight w:val="0"/>
      <w:marTop w:val="0"/>
      <w:marBottom w:val="0"/>
      <w:divBdr>
        <w:top w:val="none" w:sz="0" w:space="0" w:color="auto"/>
        <w:left w:val="none" w:sz="0" w:space="0" w:color="auto"/>
        <w:bottom w:val="none" w:sz="0" w:space="0" w:color="auto"/>
        <w:right w:val="none" w:sz="0" w:space="0" w:color="auto"/>
      </w:divBdr>
    </w:div>
    <w:div w:id="1494684738">
      <w:bodyDiv w:val="1"/>
      <w:marLeft w:val="0"/>
      <w:marRight w:val="0"/>
      <w:marTop w:val="0"/>
      <w:marBottom w:val="0"/>
      <w:divBdr>
        <w:top w:val="none" w:sz="0" w:space="0" w:color="auto"/>
        <w:left w:val="none" w:sz="0" w:space="0" w:color="auto"/>
        <w:bottom w:val="none" w:sz="0" w:space="0" w:color="auto"/>
        <w:right w:val="none" w:sz="0" w:space="0" w:color="auto"/>
      </w:divBdr>
    </w:div>
    <w:div w:id="1502037498">
      <w:bodyDiv w:val="1"/>
      <w:marLeft w:val="0"/>
      <w:marRight w:val="0"/>
      <w:marTop w:val="0"/>
      <w:marBottom w:val="0"/>
      <w:divBdr>
        <w:top w:val="none" w:sz="0" w:space="0" w:color="auto"/>
        <w:left w:val="none" w:sz="0" w:space="0" w:color="auto"/>
        <w:bottom w:val="none" w:sz="0" w:space="0" w:color="auto"/>
        <w:right w:val="none" w:sz="0" w:space="0" w:color="auto"/>
      </w:divBdr>
    </w:div>
    <w:div w:id="1524048310">
      <w:bodyDiv w:val="1"/>
      <w:marLeft w:val="0"/>
      <w:marRight w:val="0"/>
      <w:marTop w:val="0"/>
      <w:marBottom w:val="0"/>
      <w:divBdr>
        <w:top w:val="none" w:sz="0" w:space="0" w:color="auto"/>
        <w:left w:val="none" w:sz="0" w:space="0" w:color="auto"/>
        <w:bottom w:val="none" w:sz="0" w:space="0" w:color="auto"/>
        <w:right w:val="none" w:sz="0" w:space="0" w:color="auto"/>
      </w:divBdr>
    </w:div>
    <w:div w:id="1536238154">
      <w:bodyDiv w:val="1"/>
      <w:marLeft w:val="0"/>
      <w:marRight w:val="0"/>
      <w:marTop w:val="0"/>
      <w:marBottom w:val="0"/>
      <w:divBdr>
        <w:top w:val="none" w:sz="0" w:space="0" w:color="auto"/>
        <w:left w:val="none" w:sz="0" w:space="0" w:color="auto"/>
        <w:bottom w:val="none" w:sz="0" w:space="0" w:color="auto"/>
        <w:right w:val="none" w:sz="0" w:space="0" w:color="auto"/>
      </w:divBdr>
    </w:div>
    <w:div w:id="1545679217">
      <w:bodyDiv w:val="1"/>
      <w:marLeft w:val="0"/>
      <w:marRight w:val="0"/>
      <w:marTop w:val="0"/>
      <w:marBottom w:val="0"/>
      <w:divBdr>
        <w:top w:val="none" w:sz="0" w:space="0" w:color="auto"/>
        <w:left w:val="none" w:sz="0" w:space="0" w:color="auto"/>
        <w:bottom w:val="none" w:sz="0" w:space="0" w:color="auto"/>
        <w:right w:val="none" w:sz="0" w:space="0" w:color="auto"/>
      </w:divBdr>
    </w:div>
    <w:div w:id="1571651272">
      <w:bodyDiv w:val="1"/>
      <w:marLeft w:val="0"/>
      <w:marRight w:val="0"/>
      <w:marTop w:val="0"/>
      <w:marBottom w:val="0"/>
      <w:divBdr>
        <w:top w:val="none" w:sz="0" w:space="0" w:color="auto"/>
        <w:left w:val="none" w:sz="0" w:space="0" w:color="auto"/>
        <w:bottom w:val="none" w:sz="0" w:space="0" w:color="auto"/>
        <w:right w:val="none" w:sz="0" w:space="0" w:color="auto"/>
      </w:divBdr>
    </w:div>
    <w:div w:id="1616593140">
      <w:bodyDiv w:val="1"/>
      <w:marLeft w:val="0"/>
      <w:marRight w:val="0"/>
      <w:marTop w:val="0"/>
      <w:marBottom w:val="0"/>
      <w:divBdr>
        <w:top w:val="none" w:sz="0" w:space="0" w:color="auto"/>
        <w:left w:val="none" w:sz="0" w:space="0" w:color="auto"/>
        <w:bottom w:val="none" w:sz="0" w:space="0" w:color="auto"/>
        <w:right w:val="none" w:sz="0" w:space="0" w:color="auto"/>
      </w:divBdr>
    </w:div>
    <w:div w:id="1656253954">
      <w:bodyDiv w:val="1"/>
      <w:marLeft w:val="0"/>
      <w:marRight w:val="0"/>
      <w:marTop w:val="0"/>
      <w:marBottom w:val="0"/>
      <w:divBdr>
        <w:top w:val="none" w:sz="0" w:space="0" w:color="auto"/>
        <w:left w:val="none" w:sz="0" w:space="0" w:color="auto"/>
        <w:bottom w:val="none" w:sz="0" w:space="0" w:color="auto"/>
        <w:right w:val="none" w:sz="0" w:space="0" w:color="auto"/>
      </w:divBdr>
    </w:div>
    <w:div w:id="1681084871">
      <w:bodyDiv w:val="1"/>
      <w:marLeft w:val="0"/>
      <w:marRight w:val="0"/>
      <w:marTop w:val="0"/>
      <w:marBottom w:val="0"/>
      <w:divBdr>
        <w:top w:val="none" w:sz="0" w:space="0" w:color="auto"/>
        <w:left w:val="none" w:sz="0" w:space="0" w:color="auto"/>
        <w:bottom w:val="none" w:sz="0" w:space="0" w:color="auto"/>
        <w:right w:val="none" w:sz="0" w:space="0" w:color="auto"/>
      </w:divBdr>
    </w:div>
    <w:div w:id="1705130605">
      <w:bodyDiv w:val="1"/>
      <w:marLeft w:val="0"/>
      <w:marRight w:val="0"/>
      <w:marTop w:val="0"/>
      <w:marBottom w:val="0"/>
      <w:divBdr>
        <w:top w:val="none" w:sz="0" w:space="0" w:color="auto"/>
        <w:left w:val="none" w:sz="0" w:space="0" w:color="auto"/>
        <w:bottom w:val="none" w:sz="0" w:space="0" w:color="auto"/>
        <w:right w:val="none" w:sz="0" w:space="0" w:color="auto"/>
      </w:divBdr>
    </w:div>
    <w:div w:id="1733888477">
      <w:bodyDiv w:val="1"/>
      <w:marLeft w:val="0"/>
      <w:marRight w:val="0"/>
      <w:marTop w:val="0"/>
      <w:marBottom w:val="0"/>
      <w:divBdr>
        <w:top w:val="none" w:sz="0" w:space="0" w:color="auto"/>
        <w:left w:val="none" w:sz="0" w:space="0" w:color="auto"/>
        <w:bottom w:val="none" w:sz="0" w:space="0" w:color="auto"/>
        <w:right w:val="none" w:sz="0" w:space="0" w:color="auto"/>
      </w:divBdr>
    </w:div>
    <w:div w:id="1804031716">
      <w:bodyDiv w:val="1"/>
      <w:marLeft w:val="0"/>
      <w:marRight w:val="0"/>
      <w:marTop w:val="0"/>
      <w:marBottom w:val="0"/>
      <w:divBdr>
        <w:top w:val="none" w:sz="0" w:space="0" w:color="auto"/>
        <w:left w:val="none" w:sz="0" w:space="0" w:color="auto"/>
        <w:bottom w:val="none" w:sz="0" w:space="0" w:color="auto"/>
        <w:right w:val="none" w:sz="0" w:space="0" w:color="auto"/>
      </w:divBdr>
    </w:div>
    <w:div w:id="1871918614">
      <w:bodyDiv w:val="1"/>
      <w:marLeft w:val="0"/>
      <w:marRight w:val="0"/>
      <w:marTop w:val="0"/>
      <w:marBottom w:val="0"/>
      <w:divBdr>
        <w:top w:val="none" w:sz="0" w:space="0" w:color="auto"/>
        <w:left w:val="none" w:sz="0" w:space="0" w:color="auto"/>
        <w:bottom w:val="none" w:sz="0" w:space="0" w:color="auto"/>
        <w:right w:val="none" w:sz="0" w:space="0" w:color="auto"/>
      </w:divBdr>
    </w:div>
    <w:div w:id="1901356721">
      <w:bodyDiv w:val="1"/>
      <w:marLeft w:val="0"/>
      <w:marRight w:val="0"/>
      <w:marTop w:val="0"/>
      <w:marBottom w:val="0"/>
      <w:divBdr>
        <w:top w:val="none" w:sz="0" w:space="0" w:color="auto"/>
        <w:left w:val="none" w:sz="0" w:space="0" w:color="auto"/>
        <w:bottom w:val="none" w:sz="0" w:space="0" w:color="auto"/>
        <w:right w:val="none" w:sz="0" w:space="0" w:color="auto"/>
      </w:divBdr>
    </w:div>
    <w:div w:id="1931771774">
      <w:bodyDiv w:val="1"/>
      <w:marLeft w:val="0"/>
      <w:marRight w:val="0"/>
      <w:marTop w:val="0"/>
      <w:marBottom w:val="0"/>
      <w:divBdr>
        <w:top w:val="none" w:sz="0" w:space="0" w:color="auto"/>
        <w:left w:val="none" w:sz="0" w:space="0" w:color="auto"/>
        <w:bottom w:val="none" w:sz="0" w:space="0" w:color="auto"/>
        <w:right w:val="none" w:sz="0" w:space="0" w:color="auto"/>
      </w:divBdr>
    </w:div>
    <w:div w:id="1936475304">
      <w:bodyDiv w:val="1"/>
      <w:marLeft w:val="0"/>
      <w:marRight w:val="0"/>
      <w:marTop w:val="0"/>
      <w:marBottom w:val="0"/>
      <w:divBdr>
        <w:top w:val="none" w:sz="0" w:space="0" w:color="auto"/>
        <w:left w:val="none" w:sz="0" w:space="0" w:color="auto"/>
        <w:bottom w:val="none" w:sz="0" w:space="0" w:color="auto"/>
        <w:right w:val="none" w:sz="0" w:space="0" w:color="auto"/>
      </w:divBdr>
    </w:div>
    <w:div w:id="1983000310">
      <w:bodyDiv w:val="1"/>
      <w:marLeft w:val="0"/>
      <w:marRight w:val="0"/>
      <w:marTop w:val="0"/>
      <w:marBottom w:val="0"/>
      <w:divBdr>
        <w:top w:val="none" w:sz="0" w:space="0" w:color="auto"/>
        <w:left w:val="none" w:sz="0" w:space="0" w:color="auto"/>
        <w:bottom w:val="none" w:sz="0" w:space="0" w:color="auto"/>
        <w:right w:val="none" w:sz="0" w:space="0" w:color="auto"/>
      </w:divBdr>
    </w:div>
    <w:div w:id="1989742647">
      <w:bodyDiv w:val="1"/>
      <w:marLeft w:val="0"/>
      <w:marRight w:val="0"/>
      <w:marTop w:val="0"/>
      <w:marBottom w:val="0"/>
      <w:divBdr>
        <w:top w:val="none" w:sz="0" w:space="0" w:color="auto"/>
        <w:left w:val="none" w:sz="0" w:space="0" w:color="auto"/>
        <w:bottom w:val="none" w:sz="0" w:space="0" w:color="auto"/>
        <w:right w:val="none" w:sz="0" w:space="0" w:color="auto"/>
      </w:divBdr>
    </w:div>
    <w:div w:id="1992636791">
      <w:bodyDiv w:val="1"/>
      <w:marLeft w:val="0"/>
      <w:marRight w:val="0"/>
      <w:marTop w:val="0"/>
      <w:marBottom w:val="0"/>
      <w:divBdr>
        <w:top w:val="none" w:sz="0" w:space="0" w:color="auto"/>
        <w:left w:val="none" w:sz="0" w:space="0" w:color="auto"/>
        <w:bottom w:val="none" w:sz="0" w:space="0" w:color="auto"/>
        <w:right w:val="none" w:sz="0" w:space="0" w:color="auto"/>
      </w:divBdr>
    </w:div>
    <w:div w:id="2009794493">
      <w:bodyDiv w:val="1"/>
      <w:marLeft w:val="0"/>
      <w:marRight w:val="0"/>
      <w:marTop w:val="0"/>
      <w:marBottom w:val="0"/>
      <w:divBdr>
        <w:top w:val="none" w:sz="0" w:space="0" w:color="auto"/>
        <w:left w:val="none" w:sz="0" w:space="0" w:color="auto"/>
        <w:bottom w:val="none" w:sz="0" w:space="0" w:color="auto"/>
        <w:right w:val="none" w:sz="0" w:space="0" w:color="auto"/>
      </w:divBdr>
    </w:div>
    <w:div w:id="2018654603">
      <w:bodyDiv w:val="1"/>
      <w:marLeft w:val="0"/>
      <w:marRight w:val="0"/>
      <w:marTop w:val="0"/>
      <w:marBottom w:val="0"/>
      <w:divBdr>
        <w:top w:val="none" w:sz="0" w:space="0" w:color="auto"/>
        <w:left w:val="none" w:sz="0" w:space="0" w:color="auto"/>
        <w:bottom w:val="none" w:sz="0" w:space="0" w:color="auto"/>
        <w:right w:val="none" w:sz="0" w:space="0" w:color="auto"/>
      </w:divBdr>
    </w:div>
    <w:div w:id="2040885724">
      <w:bodyDiv w:val="1"/>
      <w:marLeft w:val="0"/>
      <w:marRight w:val="0"/>
      <w:marTop w:val="0"/>
      <w:marBottom w:val="0"/>
      <w:divBdr>
        <w:top w:val="none" w:sz="0" w:space="0" w:color="auto"/>
        <w:left w:val="none" w:sz="0" w:space="0" w:color="auto"/>
        <w:bottom w:val="none" w:sz="0" w:space="0" w:color="auto"/>
        <w:right w:val="none" w:sz="0" w:space="0" w:color="auto"/>
      </w:divBdr>
    </w:div>
    <w:div w:id="2045905228">
      <w:bodyDiv w:val="1"/>
      <w:marLeft w:val="0"/>
      <w:marRight w:val="0"/>
      <w:marTop w:val="0"/>
      <w:marBottom w:val="0"/>
      <w:divBdr>
        <w:top w:val="none" w:sz="0" w:space="0" w:color="auto"/>
        <w:left w:val="none" w:sz="0" w:space="0" w:color="auto"/>
        <w:bottom w:val="none" w:sz="0" w:space="0" w:color="auto"/>
        <w:right w:val="none" w:sz="0" w:space="0" w:color="auto"/>
      </w:divBdr>
    </w:div>
    <w:div w:id="2053841466">
      <w:bodyDiv w:val="1"/>
      <w:marLeft w:val="0"/>
      <w:marRight w:val="0"/>
      <w:marTop w:val="0"/>
      <w:marBottom w:val="0"/>
      <w:divBdr>
        <w:top w:val="none" w:sz="0" w:space="0" w:color="auto"/>
        <w:left w:val="none" w:sz="0" w:space="0" w:color="auto"/>
        <w:bottom w:val="none" w:sz="0" w:space="0" w:color="auto"/>
        <w:right w:val="none" w:sz="0" w:space="0" w:color="auto"/>
      </w:divBdr>
    </w:div>
    <w:div w:id="21326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4070D0-56F5-4DC0-9F6C-D63619F02A49}">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3911</Words>
  <Characters>21515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25376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dc:creator>
  <cp:keywords/>
  <cp:lastModifiedBy>L. C. Rodriguez Oyorzabal</cp:lastModifiedBy>
  <cp:revision>11</cp:revision>
  <cp:lastPrinted>2024-04-05T16:11:00Z</cp:lastPrinted>
  <dcterms:created xsi:type="dcterms:W3CDTF">2024-04-05T17:54:00Z</dcterms:created>
  <dcterms:modified xsi:type="dcterms:W3CDTF">2025-05-14T16:53:00Z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