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6B" w:rsidRDefault="00BE526B">
      <w:pPr>
        <w:pStyle w:val="Textoindependiente"/>
        <w:spacing w:before="6"/>
        <w:rPr>
          <w:rFonts w:ascii="Times New Roman"/>
          <w:sz w:val="19"/>
        </w:rPr>
      </w:pPr>
    </w:p>
    <w:p w:rsidR="00BE526B" w:rsidRDefault="00621501">
      <w:pPr>
        <w:pStyle w:val="Textoindependiente"/>
        <w:spacing w:before="95"/>
        <w:ind w:left="325"/>
        <w:rPr>
          <w:rFonts w:ascii="Arial"/>
        </w:rPr>
      </w:pPr>
      <w:r>
        <w:rPr>
          <w:rFonts w:ascii="Arial"/>
        </w:rPr>
        <w:t>:</w:t>
      </w:r>
    </w:p>
    <w:p w:rsidR="00BE526B" w:rsidRDefault="00BE526B">
      <w:pPr>
        <w:spacing w:before="9"/>
        <w:rPr>
          <w:sz w:val="9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2185"/>
      </w:tblGrid>
      <w:tr w:rsidR="00705867" w:rsidTr="00B06250">
        <w:trPr>
          <w:trHeight w:val="448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800" w:firstLine="1280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000000"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900" w:firstLine="14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Presupuesto de Egresos para el Ejercicio Fiscal 2022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15,808,604.16</w:t>
            </w:r>
          </w:p>
        </w:tc>
      </w:tr>
      <w:tr w:rsidR="00705867" w:rsidTr="00B06250">
        <w:trPr>
          <w:trHeight w:val="308"/>
        </w:trPr>
        <w:tc>
          <w:tcPr>
            <w:tcW w:w="6529" w:type="dxa"/>
            <w:vAlign w:val="center"/>
          </w:tcPr>
          <w:p w:rsidR="00705867" w:rsidRDefault="00705867" w:rsidP="0070586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Servicios Personales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13,819,893.12</w:t>
            </w:r>
          </w:p>
        </w:tc>
      </w:tr>
      <w:tr w:rsidR="00705867" w:rsidTr="00B06250">
        <w:trPr>
          <w:trHeight w:val="306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Remuneraciones al Personal de Carácter Permanente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8,952,620.64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Remuneraciones al Personal de Carácter Transitorio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Remuneraciones Adicionales y Especiales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4,139,641.52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Seguridad Social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6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Otras Prestaciones Sociales y Económicas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727,630.96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Previsiones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Pago de Estímulos a Servidores Públicos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Materiales y Suministros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511,100.87</w:t>
            </w:r>
          </w:p>
        </w:tc>
      </w:tr>
      <w:tr w:rsidR="00705867" w:rsidTr="00B06250">
        <w:trPr>
          <w:trHeight w:val="308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Materiales de Administración, Emisión de Documentos y Artículos Oficiales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176,909.10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Alimentos y Utensilios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20,896.77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Materias Primas y Materiales de Producción y Comercialización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Materiales y Artículos de Construcción y de Reparación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1,500.00</w:t>
            </w:r>
          </w:p>
        </w:tc>
      </w:tr>
      <w:tr w:rsidR="00705867" w:rsidTr="00B06250">
        <w:trPr>
          <w:trHeight w:val="26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Productos Químicos, Farmacéuticos y de Laboratorio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35,000.00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Combustibles, Lubricantes y Aditivos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105,000.00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Vestuario, Blancos, Prendas de Protección y Artículos Deportivos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60,000.00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Materiales y Suministros para Seguridad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6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Herramientas, Refacciones y Accesorios Menores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111,795.00</w:t>
            </w:r>
          </w:p>
        </w:tc>
      </w:tr>
      <w:tr w:rsidR="00705867" w:rsidTr="00B06250">
        <w:trPr>
          <w:trHeight w:val="263"/>
        </w:trPr>
        <w:tc>
          <w:tcPr>
            <w:tcW w:w="6529" w:type="dxa"/>
            <w:vAlign w:val="center"/>
          </w:tcPr>
          <w:p w:rsidR="00705867" w:rsidRDefault="00705867" w:rsidP="0070586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Servicios Generales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1,271,321.00</w:t>
            </w:r>
          </w:p>
        </w:tc>
      </w:tr>
      <w:tr w:rsidR="00705867" w:rsidTr="00B06250">
        <w:trPr>
          <w:trHeight w:val="306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Servicios Básicos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85,988.00</w:t>
            </w:r>
          </w:p>
        </w:tc>
      </w:tr>
      <w:tr w:rsidR="00705867" w:rsidTr="00B06250">
        <w:trPr>
          <w:trHeight w:val="282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Servicios de Arrendamiento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286,700.00</w:t>
            </w:r>
          </w:p>
        </w:tc>
      </w:tr>
      <w:tr w:rsidR="00705867" w:rsidTr="00B06250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Servicios Profesionales, Científicos, Técnicos y Otros Servicios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158,950.00</w:t>
            </w:r>
          </w:p>
        </w:tc>
      </w:tr>
      <w:tr w:rsidR="00705867" w:rsidTr="00B06250">
        <w:trPr>
          <w:trHeight w:val="284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Servicios Financieros, Bancarios y Comerciales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93,874.00</w:t>
            </w:r>
          </w:p>
        </w:tc>
      </w:tr>
      <w:tr w:rsidR="00705867" w:rsidTr="00B06250">
        <w:trPr>
          <w:trHeight w:val="282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Servicios de Instalación, Reparación, Mantenimiento y Conservación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169,809.00</w:t>
            </w:r>
          </w:p>
        </w:tc>
      </w:tr>
      <w:tr w:rsidR="00705867" w:rsidTr="00B06250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Servicios de Comunicación Social y Publicidad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30,000.00</w:t>
            </w:r>
          </w:p>
        </w:tc>
      </w:tr>
      <w:tr w:rsidR="00705867" w:rsidTr="00B06250">
        <w:trPr>
          <w:trHeight w:val="282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Servicios de Traslado y Viáticos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115,000.00</w:t>
            </w:r>
          </w:p>
        </w:tc>
      </w:tr>
      <w:tr w:rsidR="00705867" w:rsidTr="00B06250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Servicios Oficiales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20,000.00</w:t>
            </w:r>
          </w:p>
        </w:tc>
      </w:tr>
      <w:tr w:rsidR="00705867" w:rsidTr="00B06250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Otros Servicios Generales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311,000.00</w:t>
            </w:r>
          </w:p>
        </w:tc>
      </w:tr>
      <w:tr w:rsidR="00705867" w:rsidTr="00B06250">
        <w:trPr>
          <w:trHeight w:val="282"/>
        </w:trPr>
        <w:tc>
          <w:tcPr>
            <w:tcW w:w="6529" w:type="dxa"/>
            <w:vAlign w:val="center"/>
          </w:tcPr>
          <w:p w:rsidR="00705867" w:rsidRDefault="00705867" w:rsidP="0070586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</w:rPr>
              <w:t>Transferencias, Asignaciones, Subsidios y Otras Ayudas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Transferencias Internas y Asignaciones al Sector Público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82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Transferencias al Resto del Sector Público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Subsidios y Subvenciones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82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Ayudas Sociales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Pensiones y Jubilaciones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B06250">
        <w:trPr>
          <w:trHeight w:val="284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800" w:firstLine="1280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000000"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E526B" w:rsidRDefault="00BE526B">
      <w:pPr>
        <w:rPr>
          <w:rFonts w:ascii="Times New Roman"/>
          <w:sz w:val="16"/>
        </w:rPr>
        <w:sectPr w:rsidR="00BE526B">
          <w:headerReference w:type="default" r:id="rId6"/>
          <w:footerReference w:type="default" r:id="rId7"/>
          <w:type w:val="continuous"/>
          <w:pgSz w:w="12250" w:h="15850"/>
          <w:pgMar w:top="1960" w:right="1720" w:bottom="1440" w:left="1240" w:header="56" w:footer="1251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2185"/>
      </w:tblGrid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lastRenderedPageBreak/>
              <w:t>Transferencias a Fideicomisos, Mandatos y Otros Análogos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Transferencias a la Seguridad Social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Donativos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Transferencias al Exterior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705867" w:rsidTr="00213AEC">
        <w:trPr>
          <w:trHeight w:val="309"/>
        </w:trPr>
        <w:tc>
          <w:tcPr>
            <w:tcW w:w="6529" w:type="dxa"/>
            <w:vAlign w:val="center"/>
          </w:tcPr>
          <w:p w:rsidR="00705867" w:rsidRDefault="00705867" w:rsidP="0070586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000000"/>
                <w:sz w:val="16"/>
              </w:rPr>
              <w:t>Bienes Muebles, Inmuebles e Intangibles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206,289.17</w:t>
            </w:r>
          </w:p>
        </w:tc>
      </w:tr>
      <w:tr w:rsidR="00705867" w:rsidTr="00213AEC">
        <w:trPr>
          <w:trHeight w:val="282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Mobiliario y Equipo de Administración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127,950.71</w:t>
            </w:r>
          </w:p>
        </w:tc>
      </w:tr>
      <w:tr w:rsidR="00705867" w:rsidTr="00213AEC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Mobiliario y Equipo Educacional y Recreativo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213AEC">
        <w:trPr>
          <w:trHeight w:val="282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Equipo e Instrumental Médico y de Laboratorio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213AEC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Vehículos y Equipo de Transporte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213AEC">
        <w:trPr>
          <w:trHeight w:val="283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Equipo de Defensa y Seguridad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213AEC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Maquinaria, Otros Equipos y Herramientas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213AEC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Activos Biológicos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213AEC">
        <w:trPr>
          <w:trHeight w:val="282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Bienes Inmuebles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5867" w:rsidTr="00213AEC">
        <w:trPr>
          <w:trHeight w:val="285"/>
        </w:trPr>
        <w:tc>
          <w:tcPr>
            <w:tcW w:w="6529" w:type="dxa"/>
            <w:vAlign w:val="center"/>
          </w:tcPr>
          <w:p w:rsidR="00705867" w:rsidRDefault="00705867" w:rsidP="0070586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Activos Intangibles</w:t>
            </w:r>
          </w:p>
        </w:tc>
        <w:tc>
          <w:tcPr>
            <w:tcW w:w="2185" w:type="dxa"/>
            <w:vAlign w:val="center"/>
          </w:tcPr>
          <w:p w:rsidR="00705867" w:rsidRDefault="00705867" w:rsidP="0070586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78,338.46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Inversión Pública</w:t>
            </w:r>
          </w:p>
        </w:tc>
        <w:tc>
          <w:tcPr>
            <w:tcW w:w="2185" w:type="dxa"/>
            <w:vAlign w:val="center"/>
          </w:tcPr>
          <w:p w:rsidR="00AF1C06" w:rsidRPr="00857113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 w:rsidRPr="00857113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Obra Pública en Bienes de Dominio Público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Obra Pública en Bienes Propios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Proyectos Productivos y Acciones de Fomento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Financieras y Otras Provisiones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Inversiones para el Fomento de Actividades Productivas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Acciones y Participaciones de Capital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Compra de Títulos y Valores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Concesión de Préstamos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Inversiones en Fideicomisos, Mandatos y Otros Análogos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2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Otras Inversiones Financieras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285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Provisiones para Contingencias y Otras Erogaciones Especiales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1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8"/>
              <w:ind w:left="503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Comisiones de la 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Gastos de la Deuda Pública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Costo por Coberturas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Apoyos Financieros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spacing w:before="56"/>
              <w:ind w:left="503"/>
              <w:rPr>
                <w:sz w:val="16"/>
              </w:rPr>
            </w:pPr>
            <w:r>
              <w:rPr>
                <w:sz w:val="16"/>
              </w:rPr>
              <w:t>Adeudos de Ejercicios Fiscales Anteriores (ADEFAS)</w:t>
            </w: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AF1C06" w:rsidTr="00046C03">
        <w:trPr>
          <w:trHeight w:val="304"/>
        </w:trPr>
        <w:tc>
          <w:tcPr>
            <w:tcW w:w="6529" w:type="dxa"/>
          </w:tcPr>
          <w:p w:rsidR="00AF1C06" w:rsidRDefault="00AF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vAlign w:val="center"/>
          </w:tcPr>
          <w:p w:rsidR="00AF1C06" w:rsidRDefault="00AF1C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</w:tbl>
    <w:p w:rsidR="00BE526B" w:rsidRDefault="00BE526B">
      <w:pPr>
        <w:rPr>
          <w:rFonts w:ascii="Times New Roman"/>
          <w:sz w:val="16"/>
        </w:rPr>
        <w:sectPr w:rsidR="00BE526B">
          <w:pgSz w:w="12250" w:h="15850"/>
          <w:pgMar w:top="1980" w:right="1720" w:bottom="1440" w:left="1240" w:header="56" w:footer="1251" w:gutter="0"/>
          <w:cols w:space="720"/>
        </w:sectPr>
      </w:pPr>
    </w:p>
    <w:p w:rsidR="00BE526B" w:rsidRDefault="00BE526B">
      <w:pPr>
        <w:pStyle w:val="Textoindependiente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4"/>
      </w:tblGrid>
      <w:tr w:rsidR="00BE526B">
        <w:trPr>
          <w:trHeight w:val="489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1905" w:hanging="1822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159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705867">
              <w:rPr>
                <w:b/>
                <w:sz w:val="16"/>
              </w:rPr>
              <w:t>os para el Ejercicio Fiscal 2022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522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 Administrativa</w:t>
            </w:r>
          </w:p>
        </w:tc>
        <w:tc>
          <w:tcPr>
            <w:tcW w:w="1484" w:type="dxa"/>
          </w:tcPr>
          <w:p w:rsidR="00BE526B" w:rsidRDefault="00621501">
            <w:pPr>
              <w:pStyle w:val="TableParagraph"/>
              <w:spacing w:before="53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>
        <w:trPr>
          <w:trHeight w:val="32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519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4" w:type="dxa"/>
          </w:tcPr>
          <w:p w:rsidR="00BE526B" w:rsidRDefault="00705867" w:rsidP="00034508">
            <w:pPr>
              <w:pStyle w:val="TableParagraph"/>
              <w:spacing w:before="5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15,808,604.16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 Ejecutivo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 Legislativo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Poder Judicial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 w:rsidRPr="00705867">
        <w:trPr>
          <w:trHeight w:val="307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Órganos Autónomos*</w:t>
            </w:r>
          </w:p>
        </w:tc>
        <w:tc>
          <w:tcPr>
            <w:tcW w:w="1484" w:type="dxa"/>
          </w:tcPr>
          <w:p w:rsidR="00BE526B" w:rsidRPr="00705867" w:rsidRDefault="00705867" w:rsidP="00034508">
            <w:pPr>
              <w:pStyle w:val="TableParagraph"/>
              <w:spacing w:before="57"/>
              <w:ind w:right="52"/>
              <w:jc w:val="right"/>
              <w:rPr>
                <w:sz w:val="18"/>
              </w:rPr>
            </w:pPr>
            <w:r w:rsidRPr="00705867">
              <w:rPr>
                <w:bCs/>
                <w:color w:val="000000"/>
                <w:sz w:val="18"/>
              </w:rPr>
              <w:t>15,808,604.16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Otras Entidades Paraestatales y organismos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Órgano Ejecutivo Municipal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Otras Entidades Paraestatales y organismos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rPr>
          <w:rFonts w:ascii="Times New Roman"/>
          <w:sz w:val="20"/>
        </w:rPr>
      </w:pPr>
    </w:p>
    <w:p w:rsidR="00BE526B" w:rsidRDefault="00BE526B">
      <w:pPr>
        <w:pStyle w:val="Textoindependiente"/>
        <w:rPr>
          <w:rFonts w:ascii="Times New Roman"/>
          <w:sz w:val="20"/>
        </w:rPr>
      </w:pPr>
    </w:p>
    <w:p w:rsidR="00BE526B" w:rsidRDefault="00BE526B">
      <w:pPr>
        <w:pStyle w:val="Textoindependiente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4"/>
      </w:tblGrid>
      <w:tr w:rsidR="00BE526B">
        <w:trPr>
          <w:trHeight w:val="486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1905" w:hanging="1822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159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Egresos para el Ejercicio</w:t>
            </w:r>
            <w:r w:rsidR="00705867">
              <w:rPr>
                <w:b/>
                <w:sz w:val="16"/>
              </w:rPr>
              <w:t xml:space="preserve"> Fiscal 2022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368"/>
              <w:rPr>
                <w:b/>
                <w:sz w:val="16"/>
              </w:rPr>
            </w:pPr>
            <w:r>
              <w:rPr>
                <w:b/>
                <w:sz w:val="16"/>
              </w:rPr>
              <w:t>Clasificador Funcional del Gasto</w:t>
            </w:r>
          </w:p>
        </w:tc>
        <w:tc>
          <w:tcPr>
            <w:tcW w:w="1484" w:type="dxa"/>
          </w:tcPr>
          <w:p w:rsidR="00BE526B" w:rsidRDefault="00621501">
            <w:pPr>
              <w:pStyle w:val="TableParagraph"/>
              <w:spacing w:before="53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>
        <w:trPr>
          <w:trHeight w:val="32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3"/>
              <w:ind w:left="2519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4" w:type="dxa"/>
          </w:tcPr>
          <w:p w:rsidR="00BE526B" w:rsidRDefault="00705867">
            <w:pPr>
              <w:pStyle w:val="TableParagraph"/>
              <w:spacing w:before="5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15,808,604.16</w:t>
            </w:r>
          </w:p>
        </w:tc>
      </w:tr>
      <w:tr w:rsidR="00BE526B" w:rsidRPr="00705867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  <w:tc>
          <w:tcPr>
            <w:tcW w:w="1484" w:type="dxa"/>
          </w:tcPr>
          <w:p w:rsidR="00BE526B" w:rsidRPr="00705867" w:rsidRDefault="00705867" w:rsidP="004C6329">
            <w:pPr>
              <w:pStyle w:val="TableParagraph"/>
              <w:spacing w:before="59"/>
              <w:ind w:right="53"/>
              <w:jc w:val="right"/>
              <w:rPr>
                <w:sz w:val="16"/>
              </w:rPr>
            </w:pPr>
            <w:r w:rsidRPr="00705867">
              <w:rPr>
                <w:bCs/>
                <w:color w:val="000000"/>
                <w:sz w:val="18"/>
              </w:rPr>
              <w:t>15,808,604.16</w:t>
            </w: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Desarrollo Social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Desarrollo Económico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04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Otras no clasificadas en funciones anteriores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84"/>
      </w:tblGrid>
      <w:tr w:rsidR="00BE526B">
        <w:trPr>
          <w:trHeight w:val="457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4"/>
              <w:ind w:left="1905" w:hanging="1822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2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4"/>
              <w:ind w:left="159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857113">
              <w:rPr>
                <w:b/>
                <w:sz w:val="16"/>
              </w:rPr>
              <w:t xml:space="preserve">os para el </w:t>
            </w:r>
            <w:r w:rsidR="00705867">
              <w:rPr>
                <w:b/>
                <w:sz w:val="16"/>
              </w:rPr>
              <w:t>Ejercicio Fiscal 2022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6"/>
              <w:ind w:left="2414"/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 por Tipo de Gasto</w:t>
            </w:r>
          </w:p>
        </w:tc>
        <w:tc>
          <w:tcPr>
            <w:tcW w:w="1484" w:type="dxa"/>
          </w:tcPr>
          <w:p w:rsidR="00BE526B" w:rsidRDefault="00621501">
            <w:pPr>
              <w:pStyle w:val="TableParagraph"/>
              <w:spacing w:before="46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BE526B" w:rsidRPr="006F7BA5">
        <w:trPr>
          <w:trHeight w:val="297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4"/>
              <w:ind w:left="2519" w:right="2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4" w:type="dxa"/>
          </w:tcPr>
          <w:p w:rsidR="00BE526B" w:rsidRPr="006F7BA5" w:rsidRDefault="00705867" w:rsidP="004C6329">
            <w:pPr>
              <w:pStyle w:val="TableParagraph"/>
              <w:spacing w:before="42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15,808,604.16</w:t>
            </w:r>
          </w:p>
        </w:tc>
      </w:tr>
      <w:tr w:rsidR="00BE526B">
        <w:trPr>
          <w:trHeight w:val="272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Gasto Corriente</w:t>
            </w:r>
          </w:p>
        </w:tc>
        <w:tc>
          <w:tcPr>
            <w:tcW w:w="1484" w:type="dxa"/>
          </w:tcPr>
          <w:p w:rsidR="00BE526B" w:rsidRDefault="00705867" w:rsidP="004C6329">
            <w:pPr>
              <w:pStyle w:val="TableParagraph"/>
              <w:spacing w:before="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15,602,314.99</w:t>
            </w:r>
          </w:p>
        </w:tc>
      </w:tr>
      <w:tr w:rsidR="00BE526B">
        <w:trPr>
          <w:trHeight w:val="275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7"/>
              <w:ind w:left="71"/>
              <w:rPr>
                <w:sz w:val="16"/>
              </w:rPr>
            </w:pPr>
            <w:r>
              <w:rPr>
                <w:sz w:val="16"/>
              </w:rPr>
              <w:t>Gasto de Capital</w:t>
            </w:r>
          </w:p>
        </w:tc>
        <w:tc>
          <w:tcPr>
            <w:tcW w:w="1484" w:type="dxa"/>
          </w:tcPr>
          <w:p w:rsidR="00BE526B" w:rsidRDefault="00705867" w:rsidP="004C6329">
            <w:pPr>
              <w:pStyle w:val="TableParagraph"/>
              <w:spacing w:before="4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206,289.17</w:t>
            </w:r>
          </w:p>
        </w:tc>
      </w:tr>
      <w:tr w:rsidR="00BE526B">
        <w:trPr>
          <w:trHeight w:val="273"/>
        </w:trPr>
        <w:tc>
          <w:tcPr>
            <w:tcW w:w="7230" w:type="dxa"/>
          </w:tcPr>
          <w:p w:rsidR="00BE526B" w:rsidRDefault="00621501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Amortización de la deuda y disminución de pasivos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68"/>
        </w:trPr>
        <w:tc>
          <w:tcPr>
            <w:tcW w:w="7230" w:type="dxa"/>
          </w:tcPr>
          <w:p w:rsidR="00BE526B" w:rsidRDefault="00621501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Pensiones y Jubilaciones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366"/>
        </w:trPr>
        <w:tc>
          <w:tcPr>
            <w:tcW w:w="7230" w:type="dxa"/>
          </w:tcPr>
          <w:p w:rsidR="00BE526B" w:rsidRDefault="00621501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484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rPr>
          <w:rFonts w:ascii="Times New Roman"/>
          <w:sz w:val="16"/>
        </w:rPr>
        <w:sectPr w:rsidR="00BE526B">
          <w:pgSz w:w="12250" w:h="15850"/>
          <w:pgMar w:top="1960" w:right="1720" w:bottom="1440" w:left="1240" w:header="56" w:footer="1251" w:gutter="0"/>
          <w:cols w:space="720"/>
        </w:sectPr>
      </w:pPr>
    </w:p>
    <w:p w:rsidR="00BE526B" w:rsidRDefault="00BE526B">
      <w:pPr>
        <w:pStyle w:val="Textoindependiente"/>
        <w:spacing w:before="2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3"/>
      </w:tblGrid>
      <w:tr w:rsidR="00BE526B">
        <w:trPr>
          <w:trHeight w:val="45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65" w:right="119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</w:tr>
      <w:tr w:rsidR="00BE526B">
        <w:trPr>
          <w:trHeight w:val="272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5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Presupuesto de Egresos para el Ejercicio Fiscal </w:t>
            </w:r>
            <w:r w:rsidR="00705867">
              <w:rPr>
                <w:b/>
                <w:sz w:val="16"/>
              </w:rPr>
              <w:t>2022</w:t>
            </w: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6"/>
              <w:ind w:left="2460" w:right="24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Prioridades de Gasto</w:t>
            </w:r>
          </w:p>
        </w:tc>
      </w:tr>
      <w:tr w:rsidR="00BE526B">
        <w:trPr>
          <w:trHeight w:val="29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2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Gobierno</w:t>
            </w:r>
          </w:p>
        </w:tc>
      </w:tr>
      <w:tr w:rsidR="00BE526B">
        <w:trPr>
          <w:trHeight w:val="29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</w:tr>
      <w:tr w:rsidR="00BE526B">
        <w:trPr>
          <w:trHeight w:val="272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3"/>
      </w:tblGrid>
      <w:tr w:rsidR="00BE526B">
        <w:trPr>
          <w:trHeight w:val="458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65" w:right="119" w:hanging="1220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</w:tc>
      </w:tr>
      <w:tr w:rsidR="00BE526B">
        <w:trPr>
          <w:trHeight w:val="273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1350"/>
              <w:rPr>
                <w:b/>
                <w:sz w:val="16"/>
              </w:rPr>
            </w:pPr>
            <w:r>
              <w:rPr>
                <w:b/>
                <w:sz w:val="16"/>
              </w:rPr>
              <w:t>Presupuesto de Egres</w:t>
            </w:r>
            <w:r w:rsidR="00705867">
              <w:rPr>
                <w:b/>
                <w:sz w:val="16"/>
              </w:rPr>
              <w:t>os para el Ejercicio Fiscal 2022</w:t>
            </w:r>
            <w:bookmarkStart w:id="0" w:name="_GoBack"/>
            <w:bookmarkEnd w:id="0"/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4"/>
              <w:ind w:left="2460" w:right="24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Programas y Proyectos</w:t>
            </w:r>
          </w:p>
        </w:tc>
      </w:tr>
      <w:tr w:rsidR="00BE526B">
        <w:trPr>
          <w:trHeight w:val="297"/>
        </w:trPr>
        <w:tc>
          <w:tcPr>
            <w:tcW w:w="6753" w:type="dxa"/>
          </w:tcPr>
          <w:p w:rsidR="00BE526B" w:rsidRDefault="00621501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Acceso a la Información Pública Gubernamental</w:t>
            </w:r>
          </w:p>
        </w:tc>
      </w:tr>
      <w:tr w:rsidR="00BE526B">
        <w:trPr>
          <w:trHeight w:val="272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3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26B">
        <w:trPr>
          <w:trHeight w:val="275"/>
        </w:trPr>
        <w:tc>
          <w:tcPr>
            <w:tcW w:w="6753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526B" w:rsidRDefault="00BE526B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378"/>
        <w:gridCol w:w="1142"/>
        <w:gridCol w:w="1080"/>
      </w:tblGrid>
      <w:tr w:rsidR="00BE526B">
        <w:trPr>
          <w:trHeight w:val="671"/>
        </w:trPr>
        <w:tc>
          <w:tcPr>
            <w:tcW w:w="6752" w:type="dxa"/>
            <w:gridSpan w:val="4"/>
          </w:tcPr>
          <w:p w:rsidR="00BE526B" w:rsidRDefault="00621501">
            <w:pPr>
              <w:pStyle w:val="TableParagraph"/>
              <w:spacing w:before="34"/>
              <w:ind w:left="146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E526B" w:rsidRDefault="00621501">
            <w:pPr>
              <w:pStyle w:val="TableParagraph"/>
              <w:spacing w:before="40"/>
              <w:ind w:left="14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Analítico de plazas</w:t>
            </w:r>
          </w:p>
        </w:tc>
      </w:tr>
      <w:tr w:rsidR="00BE526B">
        <w:trPr>
          <w:trHeight w:val="263"/>
        </w:trPr>
        <w:tc>
          <w:tcPr>
            <w:tcW w:w="3152" w:type="dxa"/>
            <w:vMerge w:val="restart"/>
          </w:tcPr>
          <w:p w:rsidR="00BE526B" w:rsidRDefault="00BE526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E526B" w:rsidRDefault="00621501">
            <w:pPr>
              <w:pStyle w:val="TableParagraph"/>
              <w:ind w:left="1064" w:right="10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Plaza/puesto</w:t>
            </w:r>
          </w:p>
        </w:tc>
        <w:tc>
          <w:tcPr>
            <w:tcW w:w="1378" w:type="dxa"/>
            <w:vMerge w:val="restart"/>
          </w:tcPr>
          <w:p w:rsidR="00BE526B" w:rsidRDefault="00621501">
            <w:pPr>
              <w:pStyle w:val="TableParagraph"/>
              <w:spacing w:before="83"/>
              <w:ind w:left="441" w:right="242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plazas</w:t>
            </w:r>
          </w:p>
        </w:tc>
        <w:tc>
          <w:tcPr>
            <w:tcW w:w="2222" w:type="dxa"/>
            <w:gridSpan w:val="2"/>
          </w:tcPr>
          <w:p w:rsidR="00BE526B" w:rsidRDefault="00621501">
            <w:pPr>
              <w:pStyle w:val="TableParagraph"/>
              <w:spacing w:before="32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Remuneraciones</w:t>
            </w:r>
          </w:p>
        </w:tc>
      </w:tr>
      <w:tr w:rsidR="00BE526B">
        <w:trPr>
          <w:trHeight w:val="265"/>
        </w:trPr>
        <w:tc>
          <w:tcPr>
            <w:tcW w:w="3152" w:type="dxa"/>
            <w:vMerge/>
            <w:tcBorders>
              <w:top w:val="nil"/>
            </w:tcBorders>
          </w:tcPr>
          <w:p w:rsidR="00BE526B" w:rsidRDefault="00BE526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BE526B" w:rsidRDefault="00BE526B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BE526B" w:rsidRDefault="00621501">
            <w:pPr>
              <w:pStyle w:val="TableParagraph"/>
              <w:spacing w:before="34"/>
              <w:ind w:left="446" w:right="4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080" w:type="dxa"/>
          </w:tcPr>
          <w:p w:rsidR="00BE526B" w:rsidRDefault="00621501">
            <w:pPr>
              <w:pStyle w:val="TableParagraph"/>
              <w:spacing w:before="34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hasta</w:t>
            </w:r>
          </w:p>
        </w:tc>
      </w:tr>
      <w:tr w:rsidR="00BE526B">
        <w:trPr>
          <w:trHeight w:val="263"/>
        </w:trPr>
        <w:tc>
          <w:tcPr>
            <w:tcW w:w="3152" w:type="dxa"/>
          </w:tcPr>
          <w:p w:rsidR="00BE526B" w:rsidRDefault="00621501">
            <w:pPr>
              <w:pStyle w:val="TableParagraph"/>
              <w:spacing w:before="32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confianza</w:t>
            </w:r>
          </w:p>
        </w:tc>
        <w:tc>
          <w:tcPr>
            <w:tcW w:w="1378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BE526B" w:rsidRDefault="00BE52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Comisionados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93,349.80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93,349.80</w:t>
            </w:r>
          </w:p>
        </w:tc>
      </w:tr>
      <w:tr w:rsidR="00857113" w:rsidTr="00DC05BD">
        <w:trPr>
          <w:trHeight w:val="285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Secretaría ejecutiva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28,983.00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28,983.00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Secretaría de acuerdos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Director de Área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13,874.70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Contador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13,874.70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13,874.70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proyectista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10,922.70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10,922.70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Analista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</w:tr>
      <w:tr w:rsidR="00857113" w:rsidTr="00DC05BD">
        <w:trPr>
          <w:trHeight w:val="285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Choferes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8,542.80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Verificadores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Actuario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8,542.80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Titular de la unidad de transparencia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Encargada de la plataforma nacional</w:t>
            </w: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9,268.20</w:t>
            </w:r>
          </w:p>
        </w:tc>
      </w:tr>
      <w:tr w:rsidR="00857113" w:rsidTr="00DC05BD">
        <w:trPr>
          <w:trHeight w:val="287"/>
        </w:trPr>
        <w:tc>
          <w:tcPr>
            <w:tcW w:w="3152" w:type="dxa"/>
            <w:vAlign w:val="center"/>
          </w:tcPr>
          <w:p w:rsidR="00857113" w:rsidRDefault="00857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57113" w:rsidRDefault="0085711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21501" w:rsidRDefault="00621501"/>
    <w:sectPr w:rsidR="00621501">
      <w:pgSz w:w="12250" w:h="15850"/>
      <w:pgMar w:top="1960" w:right="1720" w:bottom="1440" w:left="124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01" w:rsidRDefault="00621501">
      <w:r>
        <w:separator/>
      </w:r>
    </w:p>
  </w:endnote>
  <w:endnote w:type="continuationSeparator" w:id="0">
    <w:p w:rsidR="00621501" w:rsidRDefault="0062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6B" w:rsidRDefault="00F46807">
    <w:pPr>
      <w:pStyle w:val="Textoindependiente"/>
      <w:spacing w:line="14" w:lineRule="auto"/>
      <w:rPr>
        <w:sz w:val="20"/>
      </w:rPr>
    </w:pPr>
    <w:r>
      <w:pict>
        <v:line id="_x0000_s2050" style="position:absolute;z-index:-23536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23512;mso-position-horizontal-relative:page;mso-position-vertical-relative:page" filled="f" stroked="f">
          <v:textbox inset="0,0,0,0">
            <w:txbxContent>
              <w:p w:rsidR="00BE526B" w:rsidRDefault="00444CD0" w:rsidP="00444CD0">
                <w:pPr>
                  <w:spacing w:line="179" w:lineRule="exact"/>
                  <w:ind w:right="18"/>
                  <w:rPr>
                    <w:b/>
                    <w:sz w:val="16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</w:rPr>
                  <w:t>, Teléfono: 01 (747) 1160376, Correo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01" w:rsidRDefault="00621501">
      <w:r>
        <w:separator/>
      </w:r>
    </w:p>
  </w:footnote>
  <w:footnote w:type="continuationSeparator" w:id="0">
    <w:p w:rsidR="00621501" w:rsidRDefault="0062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6B" w:rsidRDefault="00621501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1847" behindDoc="1" locked="0" layoutInCell="1" allowOverlap="1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807">
      <w:pict>
        <v:line id="_x0000_s2052" style="position:absolute;z-index:-23584;mso-position-horizontal-relative:page;mso-position-vertical-relative:page" from="153.8pt,63.4pt" to="549.8pt,63.4pt" strokecolor="#30849b" strokeweight="1.5pt">
          <w10:wrap anchorx="page" anchory="page"/>
        </v:line>
      </w:pict>
    </w:r>
    <w:r w:rsidR="00F46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23560;mso-position-horizontal-relative:page;mso-position-vertical-relative:page" filled="f" stroked="f">
          <v:textbox inset="0,0,0,0">
            <w:txbxContent>
              <w:p w:rsidR="00BE526B" w:rsidRDefault="00621501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526B"/>
    <w:rsid w:val="00034508"/>
    <w:rsid w:val="00164415"/>
    <w:rsid w:val="002513B2"/>
    <w:rsid w:val="003B6EDE"/>
    <w:rsid w:val="00444CD0"/>
    <w:rsid w:val="004C6329"/>
    <w:rsid w:val="00565073"/>
    <w:rsid w:val="00621501"/>
    <w:rsid w:val="006F7BA5"/>
    <w:rsid w:val="00705867"/>
    <w:rsid w:val="007621BA"/>
    <w:rsid w:val="00765242"/>
    <w:rsid w:val="00857113"/>
    <w:rsid w:val="00AC7B9B"/>
    <w:rsid w:val="00AF1C06"/>
    <w:rsid w:val="00B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6F7622"/>
  <w15:docId w15:val="{00D70A65-6B67-45E7-AE82-3F87C8A8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44C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CD0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44C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CD0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444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13</cp:revision>
  <dcterms:created xsi:type="dcterms:W3CDTF">2019-04-24T21:01:00Z</dcterms:created>
  <dcterms:modified xsi:type="dcterms:W3CDTF">2022-04-29T20:58:00Z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</Properties>
</file>