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D5" w:rsidRDefault="00BC17D5">
      <w:pPr>
        <w:pStyle w:val="Textoindependiente"/>
        <w:spacing w:before="8"/>
        <w:rPr>
          <w:rFonts w:ascii="Times New Roman"/>
          <w:sz w:val="25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3"/>
        <w:gridCol w:w="1981"/>
      </w:tblGrid>
      <w:tr w:rsidR="00BC17D5">
        <w:trPr>
          <w:trHeight w:val="448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4"/>
              <w:ind w:left="1355" w:right="109" w:hanging="1220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</w:tc>
        <w:tc>
          <w:tcPr>
            <w:tcW w:w="1981" w:type="dxa"/>
            <w:vMerge w:val="restart"/>
          </w:tcPr>
          <w:p w:rsidR="00BC17D5" w:rsidRDefault="00BC17D5">
            <w:pPr>
              <w:pStyle w:val="TableParagraph"/>
              <w:rPr>
                <w:rFonts w:ascii="Times New Roman"/>
                <w:sz w:val="23"/>
              </w:rPr>
            </w:pPr>
          </w:p>
          <w:p w:rsidR="00BC17D5" w:rsidRDefault="00B42DA5">
            <w:pPr>
              <w:pStyle w:val="TableParagraph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Ingreso Estimado</w:t>
            </w:r>
          </w:p>
        </w:tc>
      </w:tr>
      <w:tr w:rsidR="00BC17D5">
        <w:trPr>
          <w:trHeight w:val="263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2"/>
              <w:ind w:left="1190"/>
              <w:rPr>
                <w:b/>
                <w:sz w:val="16"/>
              </w:rPr>
            </w:pPr>
            <w:r>
              <w:rPr>
                <w:b/>
                <w:sz w:val="16"/>
              </w:rPr>
              <w:t>Iniciativa de Ley de Ingresos para el Ejercicio Fiscal 2019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BC17D5" w:rsidRDefault="00BC17D5">
            <w:pPr>
              <w:rPr>
                <w:sz w:val="2"/>
                <w:szCs w:val="2"/>
              </w:rPr>
            </w:pPr>
          </w:p>
        </w:tc>
      </w:tr>
      <w:tr w:rsidR="00BC17D5">
        <w:trPr>
          <w:trHeight w:val="263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2"/>
              <w:ind w:left="3154" w:right="3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981" w:type="dxa"/>
          </w:tcPr>
          <w:p w:rsidR="00BC17D5" w:rsidRDefault="00B42DA5" w:rsidP="00B42DA5">
            <w:pPr>
              <w:pStyle w:val="TableParagraph"/>
              <w:spacing w:before="34"/>
              <w:ind w:left="477"/>
              <w:rPr>
                <w:sz w:val="16"/>
              </w:rPr>
            </w:pPr>
            <w:r>
              <w:rPr>
                <w:sz w:val="16"/>
              </w:rPr>
              <w:t>14,829</w:t>
            </w:r>
            <w:r>
              <w:rPr>
                <w:sz w:val="16"/>
              </w:rPr>
              <w:t>,100</w:t>
            </w:r>
            <w:r>
              <w:rPr>
                <w:sz w:val="16"/>
              </w:rPr>
              <w:t>.00</w:t>
            </w:r>
          </w:p>
        </w:tc>
      </w:tr>
      <w:tr w:rsidR="00BC17D5">
        <w:trPr>
          <w:trHeight w:val="265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4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Impuestos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3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Impuestos sobre los ingresos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3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Impuestos sobre el patrimonio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3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Impuestos sobre la producción, el consumo y las transacciones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5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7"/>
              <w:ind w:left="467"/>
              <w:rPr>
                <w:sz w:val="16"/>
              </w:rPr>
            </w:pPr>
            <w:r>
              <w:rPr>
                <w:sz w:val="16"/>
              </w:rPr>
              <w:t>Impuestos al comercio exterior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4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Impuestos sobre Nóminas y Asimilables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3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Impuestos Ecológicos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3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Accesorios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5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7"/>
              <w:ind w:left="467"/>
              <w:rPr>
                <w:sz w:val="16"/>
              </w:rPr>
            </w:pPr>
            <w:r>
              <w:rPr>
                <w:sz w:val="16"/>
              </w:rPr>
              <w:t>Otros Impuestos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448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7"/>
              <w:ind w:left="467" w:right="109"/>
              <w:rPr>
                <w:sz w:val="16"/>
              </w:rPr>
            </w:pPr>
            <w:r>
              <w:rPr>
                <w:sz w:val="16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</w:tr>
      <w:tr w:rsidR="00BC17D5">
        <w:trPr>
          <w:trHeight w:val="263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2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Cuotas y Aportaciones de seguridad social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3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Aportaciones para Fondos de Vivienda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3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Cuotas para el Seguro Social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5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7"/>
              <w:ind w:left="467"/>
              <w:rPr>
                <w:sz w:val="16"/>
              </w:rPr>
            </w:pPr>
            <w:r>
              <w:rPr>
                <w:sz w:val="16"/>
              </w:rPr>
              <w:t>Cuotas de Ahorro para el Retiro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3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Otras Cuotas y Aportaciones para la seguridad social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7"/>
        </w:trPr>
        <w:tc>
          <w:tcPr>
            <w:tcW w:w="6733" w:type="dxa"/>
            <w:tcBorders>
              <w:bottom w:val="double" w:sz="2" w:space="0" w:color="000000"/>
            </w:tcBorders>
          </w:tcPr>
          <w:p w:rsidR="00BC17D5" w:rsidRDefault="00B42DA5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Accesorios</w:t>
            </w:r>
          </w:p>
        </w:tc>
        <w:tc>
          <w:tcPr>
            <w:tcW w:w="1981" w:type="dxa"/>
            <w:tcBorders>
              <w:bottom w:val="double" w:sz="2" w:space="0" w:color="000000"/>
            </w:tcBorders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7"/>
        </w:trPr>
        <w:tc>
          <w:tcPr>
            <w:tcW w:w="6733" w:type="dxa"/>
            <w:tcBorders>
              <w:top w:val="double" w:sz="2" w:space="0" w:color="000000"/>
            </w:tcBorders>
          </w:tcPr>
          <w:p w:rsidR="00BC17D5" w:rsidRDefault="00B42DA5">
            <w:pPr>
              <w:pStyle w:val="TableParagraph"/>
              <w:spacing w:before="36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Contribuciones de mejoras</w:t>
            </w:r>
          </w:p>
        </w:tc>
        <w:tc>
          <w:tcPr>
            <w:tcW w:w="1981" w:type="dxa"/>
            <w:tcBorders>
              <w:top w:val="double" w:sz="2" w:space="0" w:color="000000"/>
            </w:tcBorders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3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4"/>
              <w:ind w:left="467"/>
              <w:rPr>
                <w:sz w:val="16"/>
              </w:rPr>
            </w:pPr>
            <w:r>
              <w:rPr>
                <w:sz w:val="16"/>
              </w:rPr>
              <w:t>Contribución de mejoras por obras públicas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448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9"/>
              <w:ind w:left="467" w:right="109"/>
              <w:rPr>
                <w:sz w:val="16"/>
              </w:rPr>
            </w:pPr>
            <w:r>
              <w:rPr>
                <w:sz w:val="16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63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2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Derechos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448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39"/>
              <w:ind w:left="467" w:right="109"/>
              <w:rPr>
                <w:sz w:val="16"/>
              </w:rPr>
            </w:pPr>
            <w:r>
              <w:rPr>
                <w:sz w:val="16"/>
              </w:rPr>
              <w:t>Derechos por el uso, goce, aprovechamiento o explotación de bienes de dominio público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7"/>
              <w:ind w:left="467"/>
              <w:rPr>
                <w:sz w:val="16"/>
              </w:rPr>
            </w:pPr>
            <w:r>
              <w:rPr>
                <w:sz w:val="16"/>
              </w:rPr>
              <w:t>Derechos a los hidrocarburos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4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7"/>
              <w:ind w:left="467"/>
              <w:rPr>
                <w:sz w:val="16"/>
              </w:rPr>
            </w:pPr>
            <w:r>
              <w:rPr>
                <w:sz w:val="16"/>
              </w:rPr>
              <w:t>Derechos por prestación de servicios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467"/>
              <w:rPr>
                <w:sz w:val="16"/>
              </w:rPr>
            </w:pPr>
            <w:r>
              <w:rPr>
                <w:sz w:val="16"/>
              </w:rPr>
              <w:t>Otros Derechos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467"/>
              <w:rPr>
                <w:sz w:val="16"/>
              </w:rPr>
            </w:pPr>
            <w:r>
              <w:rPr>
                <w:sz w:val="16"/>
              </w:rPr>
              <w:t>Accesorios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424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7"/>
              <w:ind w:left="467" w:right="109"/>
              <w:rPr>
                <w:sz w:val="16"/>
              </w:rPr>
            </w:pPr>
            <w:r>
              <w:rPr>
                <w:sz w:val="16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4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Productos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Productos de tipo corriente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Productos de capital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424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7"/>
              <w:ind w:left="503" w:right="109"/>
              <w:rPr>
                <w:sz w:val="16"/>
              </w:rPr>
            </w:pPr>
            <w:r>
              <w:rPr>
                <w:sz w:val="16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Aprovechamientos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4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7"/>
              <w:ind w:left="503"/>
              <w:rPr>
                <w:sz w:val="16"/>
              </w:rPr>
            </w:pPr>
            <w:r>
              <w:rPr>
                <w:sz w:val="16"/>
              </w:rPr>
              <w:t>Aprovechamientos de tipo corriente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Aprovechamientos de capital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424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7"/>
              <w:ind w:left="503" w:right="49"/>
              <w:rPr>
                <w:sz w:val="16"/>
              </w:rPr>
            </w:pPr>
            <w:r>
              <w:rPr>
                <w:sz w:val="16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4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Ingresos por ventas de bienes y servicios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C17D5" w:rsidRDefault="00BC17D5">
      <w:pPr>
        <w:rPr>
          <w:rFonts w:ascii="Times New Roman"/>
          <w:sz w:val="16"/>
        </w:rPr>
        <w:sectPr w:rsidR="00BC17D5">
          <w:headerReference w:type="default" r:id="rId7"/>
          <w:footerReference w:type="default" r:id="rId8"/>
          <w:type w:val="continuous"/>
          <w:pgSz w:w="12250" w:h="15850"/>
          <w:pgMar w:top="1960" w:right="1720" w:bottom="1440" w:left="1240" w:header="56" w:footer="1251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3"/>
        <w:gridCol w:w="1981"/>
      </w:tblGrid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lastRenderedPageBreak/>
              <w:t>Ingresos por ventas de bienes y servicios de organismos descentralizados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Ingresos de operación de entidades paraestatales empresariales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426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7"/>
              <w:ind w:left="503" w:right="109"/>
              <w:rPr>
                <w:sz w:val="16"/>
              </w:rPr>
            </w:pPr>
            <w:r>
              <w:rPr>
                <w:sz w:val="16"/>
              </w:rPr>
              <w:t>Ingresos por ventas de bienes y servicios producidos en establecimientos del Gobierno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Central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2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Participaciones y Aportaciones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Participaciones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Aportaciones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Convenios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Transferencias, Asignaciones, Subsidios y Otras Ayudas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7"/>
              <w:ind w:left="503"/>
              <w:rPr>
                <w:sz w:val="16"/>
              </w:rPr>
            </w:pPr>
            <w:r>
              <w:rPr>
                <w:sz w:val="16"/>
              </w:rPr>
              <w:t>Transferencias Internas y Asignaciones al Sector Público</w:t>
            </w:r>
          </w:p>
        </w:tc>
        <w:tc>
          <w:tcPr>
            <w:tcW w:w="1981" w:type="dxa"/>
          </w:tcPr>
          <w:p w:rsidR="00BC17D5" w:rsidRDefault="00B42DA5" w:rsidP="00B42DA5">
            <w:pPr>
              <w:pStyle w:val="TableParagraph"/>
              <w:spacing w:before="27"/>
              <w:ind w:left="71"/>
              <w:rPr>
                <w:sz w:val="16"/>
              </w:rPr>
            </w:pPr>
            <w:r>
              <w:rPr>
                <w:sz w:val="16"/>
              </w:rPr>
              <w:t>14,829</w:t>
            </w:r>
            <w:r>
              <w:rPr>
                <w:sz w:val="16"/>
              </w:rPr>
              <w:t>,100</w:t>
            </w:r>
            <w:r>
              <w:rPr>
                <w:sz w:val="16"/>
              </w:rPr>
              <w:t>.00</w:t>
            </w:r>
          </w:p>
        </w:tc>
      </w:tr>
      <w:tr w:rsidR="00BC17D5">
        <w:trPr>
          <w:trHeight w:val="244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7"/>
              <w:ind w:left="503"/>
              <w:rPr>
                <w:sz w:val="16"/>
              </w:rPr>
            </w:pPr>
            <w:r>
              <w:rPr>
                <w:sz w:val="16"/>
              </w:rPr>
              <w:t>Transferencias al Resto del Sector Público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2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Subsidios y Subvenciones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Ayudas sociales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Pensiones y Jubilaciones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Transferencias a Fideicomisos, mandatos y análogos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2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Ingresos derivados de Financiamientos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Endeudamiento interno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17D5">
        <w:trPr>
          <w:trHeight w:val="241"/>
        </w:trPr>
        <w:tc>
          <w:tcPr>
            <w:tcW w:w="6733" w:type="dxa"/>
          </w:tcPr>
          <w:p w:rsidR="00BC17D5" w:rsidRDefault="00B42DA5">
            <w:pPr>
              <w:pStyle w:val="TableParagraph"/>
              <w:spacing w:before="25"/>
              <w:ind w:left="503"/>
              <w:rPr>
                <w:sz w:val="16"/>
              </w:rPr>
            </w:pPr>
            <w:r>
              <w:rPr>
                <w:sz w:val="16"/>
              </w:rPr>
              <w:t>Endeudamiento externo</w:t>
            </w:r>
          </w:p>
        </w:tc>
        <w:tc>
          <w:tcPr>
            <w:tcW w:w="1981" w:type="dxa"/>
          </w:tcPr>
          <w:p w:rsidR="00BC17D5" w:rsidRDefault="00BC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00000" w:rsidRDefault="00B42DA5"/>
    <w:sectPr w:rsidR="00000000">
      <w:pgSz w:w="12250" w:h="15850"/>
      <w:pgMar w:top="1960" w:right="1720" w:bottom="1440" w:left="1240" w:header="56" w:footer="1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2DA5">
      <w:r>
        <w:separator/>
      </w:r>
    </w:p>
  </w:endnote>
  <w:endnote w:type="continuationSeparator" w:id="0">
    <w:p w:rsidR="00000000" w:rsidRDefault="00B4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D5" w:rsidRDefault="00B42DA5">
    <w:pPr>
      <w:pStyle w:val="Textoindependiente"/>
      <w:spacing w:line="14" w:lineRule="auto"/>
      <w:rPr>
        <w:sz w:val="20"/>
      </w:rPr>
    </w:pPr>
    <w:r>
      <w:pict>
        <v:line id="_x0000_s1026" style="position:absolute;z-index:-10048;mso-position-horizontal-relative:page;mso-position-vertical-relative:page" from="63.8pt,716.3pt" to="554.25pt,71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2.35pt;margin-top:721.95pt;width:450.8pt;height:31.6pt;z-index:-10024;mso-position-horizontal-relative:page;mso-position-vertical-relative:page" filled="f" stroked="f">
          <v:textbox inset="0,0,0,0">
            <w:txbxContent>
              <w:p w:rsidR="00BC17D5" w:rsidRDefault="00B42DA5">
                <w:pPr>
                  <w:pStyle w:val="Textoindependiente"/>
                  <w:spacing w:before="19"/>
                  <w:ind w:left="1673" w:right="796" w:hanging="1654"/>
                </w:pPr>
                <w:r>
                  <w:rPr>
                    <w:color w:val="333333"/>
                  </w:rPr>
                  <w:t xml:space="preserve">Av. De las Rosas No. 9, </w:t>
                </w:r>
                <w:proofErr w:type="spellStart"/>
                <w:r>
                  <w:rPr>
                    <w:color w:val="333333"/>
                  </w:rPr>
                  <w:t>Fracc</w:t>
                </w:r>
                <w:proofErr w:type="spellEnd"/>
                <w:r>
                  <w:rPr>
                    <w:color w:val="333333"/>
                  </w:rPr>
                  <w:t xml:space="preserve">. Santa Rosa, Chilpancingo </w:t>
                </w:r>
                <w:proofErr w:type="gramStart"/>
                <w:r>
                  <w:rPr>
                    <w:color w:val="333333"/>
                  </w:rPr>
                  <w:t>de los Bravo</w:t>
                </w:r>
                <w:proofErr w:type="gramEnd"/>
                <w:r>
                  <w:rPr>
                    <w:color w:val="333333"/>
                  </w:rPr>
                  <w:t xml:space="preserve">, Guerrero. C.P. 39014. Sitio Web: </w:t>
                </w:r>
                <w:hyperlink r:id="rId1">
                  <w:r>
                    <w:rPr>
                      <w:color w:val="0000FF"/>
                      <w:u w:val="single" w:color="0000FF"/>
                    </w:rPr>
                    <w:t>http://itaigro.org.mx</w:t>
                  </w:r>
                </w:hyperlink>
                <w:r>
                  <w:rPr>
                    <w:color w:val="0000FF"/>
                  </w:rPr>
                  <w:t xml:space="preserve"> </w:t>
                </w:r>
                <w:r>
                  <w:rPr>
                    <w:color w:val="333333"/>
                  </w:rPr>
                  <w:t xml:space="preserve">Correo electrónico: </w:t>
                </w:r>
                <w:hyperlink r:id="rId2">
                  <w:r>
                    <w:rPr>
                      <w:color w:val="0000FF"/>
                      <w:u w:val="single" w:color="0000FF"/>
                    </w:rPr>
                    <w:t>contacto@itaigro.or</w:t>
                  </w:r>
                  <w:r>
                    <w:rPr>
                      <w:color w:val="0000FF"/>
                      <w:u w:val="single" w:color="0000FF"/>
                    </w:rPr>
                    <w:t>g.mx</w:t>
                  </w:r>
                </w:hyperlink>
                <w:r>
                  <w:rPr>
                    <w:color w:val="0000FF"/>
                  </w:rPr>
                  <w:t xml:space="preserve"> </w:t>
                </w:r>
                <w:r>
                  <w:rPr>
                    <w:color w:val="333333"/>
                  </w:rPr>
                  <w:t>Teléfono: (01747) 11 603 76</w:t>
                </w:r>
              </w:p>
              <w:p w:rsidR="00BC17D5" w:rsidRDefault="00B42DA5">
                <w:pPr>
                  <w:spacing w:line="179" w:lineRule="exact"/>
                  <w:ind w:right="1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color w:val="333333"/>
                    <w:sz w:val="16"/>
                  </w:rPr>
                  <w:t>2014 - 2018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2DA5">
      <w:r>
        <w:separator/>
      </w:r>
    </w:p>
  </w:footnote>
  <w:footnote w:type="continuationSeparator" w:id="0">
    <w:p w:rsidR="00000000" w:rsidRDefault="00B42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D5" w:rsidRDefault="00B42DA5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5335" behindDoc="1" locked="0" layoutInCell="1" allowOverlap="1">
          <wp:simplePos x="0" y="0"/>
          <wp:positionH relativeFrom="page">
            <wp:posOffset>581659</wp:posOffset>
          </wp:positionH>
          <wp:positionV relativeFrom="page">
            <wp:posOffset>35559</wp:posOffset>
          </wp:positionV>
          <wp:extent cx="1189990" cy="12122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990" cy="1212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1028" style="position:absolute;z-index:-10096;mso-position-horizontal-relative:page;mso-position-vertical-relative:page" from="153.8pt,63.4pt" to="549.8pt,63.4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48.8pt;margin-top:30.15pt;width:406.65pt;height:29.7pt;z-index:-10072;mso-position-horizontal-relative:page;mso-position-vertical-relative:page" filled="f" stroked="f">
          <v:textbox inset="0,0,0,0">
            <w:txbxContent>
              <w:p w:rsidR="00BC17D5" w:rsidRDefault="00B42DA5">
                <w:pPr>
                  <w:spacing w:before="12" w:line="247" w:lineRule="auto"/>
                  <w:ind w:left="20" w:right="-2" w:firstLine="24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C17D5"/>
    <w:rsid w:val="00B42DA5"/>
    <w:rsid w:val="00BC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Liberation Sans Narrow" w:eastAsia="Liberation Sans Narrow" w:hAnsi="Liberation Sans Narrow" w:cs="Liberation Sans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itaigro.org.mx" TargetMode="External"/><Relationship Id="rId1" Type="http://schemas.openxmlformats.org/officeDocument/2006/relationships/hyperlink" Target="http://itaigro.org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</cp:revision>
  <dcterms:created xsi:type="dcterms:W3CDTF">2019-04-24T21:01:00Z</dcterms:created>
  <dcterms:modified xsi:type="dcterms:W3CDTF">2019-04-30T16:17:00Z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2019-04-24T00:00:00Z</vt:filetime>
  </property>
</Properties>
</file>