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608"/>
        <w:gridCol w:w="149"/>
        <w:gridCol w:w="363"/>
        <w:gridCol w:w="304"/>
        <w:gridCol w:w="282"/>
        <w:gridCol w:w="141"/>
        <w:gridCol w:w="1104"/>
        <w:gridCol w:w="743"/>
        <w:gridCol w:w="138"/>
        <w:gridCol w:w="358"/>
        <w:gridCol w:w="496"/>
        <w:gridCol w:w="2406"/>
        <w:gridCol w:w="1703"/>
        <w:gridCol w:w="141"/>
        <w:gridCol w:w="3643"/>
      </w:tblGrid>
      <w:tr w:rsidR="004C3322" w:rsidTr="004C3322">
        <w:trPr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22" w:rsidRPr="001E7801" w:rsidRDefault="004C3322" w:rsidP="00B264C0">
            <w:pPr>
              <w:rPr>
                <w:b/>
                <w:color w:val="2E6E77"/>
                <w:sz w:val="24"/>
              </w:rPr>
            </w:pPr>
            <w:bookmarkStart w:id="0" w:name="OLE_LINK1"/>
          </w:p>
        </w:tc>
      </w:tr>
      <w:tr w:rsidR="00B264C0" w:rsidTr="004C3322"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264C0" w:rsidRPr="00B264C0" w:rsidRDefault="00B264C0" w:rsidP="00B264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0FF566D" wp14:editId="0EA383C5">
                  <wp:extent cx="374400" cy="374400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C0" w:rsidRPr="001E7801" w:rsidRDefault="00B264C0" w:rsidP="00B264C0">
            <w:pPr>
              <w:rPr>
                <w:b/>
                <w:color w:val="2E6E77"/>
                <w:sz w:val="24"/>
                <w:szCs w:val="26"/>
              </w:rPr>
            </w:pPr>
            <w:r w:rsidRPr="001E7801">
              <w:rPr>
                <w:b/>
                <w:color w:val="2E6E77"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1E7801" w:rsidTr="004C3322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801" w:rsidRPr="001E7801" w:rsidRDefault="001E7801" w:rsidP="001E7801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0C584F" w:rsidTr="00BD1610">
        <w:trPr>
          <w:trHeight w:hRule="exact" w:val="79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BD1610" w:rsidRDefault="00F11CA0" w:rsidP="00F11CA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Tabla de Aplicabilidad de las Obligaciones de Transparencia Comunes y </w:t>
            </w:r>
            <w:r w:rsidR="00BD1610">
              <w:rPr>
                <w:b/>
                <w:color w:val="FFFFFF" w:themeColor="background1"/>
                <w:sz w:val="26"/>
                <w:szCs w:val="26"/>
              </w:rPr>
              <w:t>Específicas del</w:t>
            </w:r>
          </w:p>
          <w:p w:rsidR="000C584F" w:rsidRPr="00AC2A97" w:rsidRDefault="00F11CA0" w:rsidP="00F11CA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F11CA0">
              <w:rPr>
                <w:b/>
                <w:color w:val="FFFF00"/>
                <w:sz w:val="26"/>
                <w:szCs w:val="26"/>
              </w:rPr>
              <w:t>Poder Legislativo del Estado</w:t>
            </w:r>
          </w:p>
        </w:tc>
      </w:tr>
      <w:tr w:rsidR="000C584F" w:rsidTr="00B5388A">
        <w:tc>
          <w:tcPr>
            <w:tcW w:w="887" w:type="pct"/>
            <w:gridSpan w:val="5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Tipo de sujeto obligado:</w:t>
            </w:r>
          </w:p>
        </w:tc>
        <w:tc>
          <w:tcPr>
            <w:tcW w:w="4113" w:type="pct"/>
            <w:gridSpan w:val="11"/>
            <w:vAlign w:val="center"/>
          </w:tcPr>
          <w:p w:rsidR="000C584F" w:rsidRDefault="000C584F" w:rsidP="000C584F"/>
        </w:tc>
      </w:tr>
      <w:tr w:rsidR="000C584F" w:rsidTr="00B5388A">
        <w:tc>
          <w:tcPr>
            <w:tcW w:w="1043" w:type="pct"/>
            <w:gridSpan w:val="7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Nombre del sujeto obligado:</w:t>
            </w:r>
          </w:p>
        </w:tc>
        <w:tc>
          <w:tcPr>
            <w:tcW w:w="3957" w:type="pct"/>
            <w:gridSpan w:val="9"/>
            <w:vAlign w:val="center"/>
          </w:tcPr>
          <w:p w:rsidR="000C584F" w:rsidRDefault="000C584F" w:rsidP="000C584F"/>
        </w:tc>
      </w:tr>
      <w:tr w:rsidR="0000169A" w:rsidTr="0000169A">
        <w:tc>
          <w:tcPr>
            <w:tcW w:w="1775" w:type="pct"/>
            <w:gridSpan w:val="10"/>
            <w:shd w:val="clear" w:color="auto" w:fill="2E6E77"/>
            <w:vAlign w:val="center"/>
          </w:tcPr>
          <w:p w:rsidR="0000169A" w:rsidRPr="001E7801" w:rsidRDefault="0000169A" w:rsidP="0000169A">
            <w:pPr>
              <w:rPr>
                <w:color w:val="FFFFFF" w:themeColor="background1"/>
              </w:rPr>
            </w:pPr>
            <w:bookmarkStart w:id="1" w:name="_GoBack" w:colFirst="0" w:colLast="0"/>
            <w:r>
              <w:rPr>
                <w:color w:val="FFFFFF" w:themeColor="background1"/>
              </w:rPr>
              <w:t>Poder de gobierno de quien recibe recurso público:</w:t>
            </w:r>
          </w:p>
        </w:tc>
        <w:tc>
          <w:tcPr>
            <w:tcW w:w="3225" w:type="pct"/>
            <w:gridSpan w:val="6"/>
            <w:vAlign w:val="center"/>
          </w:tcPr>
          <w:p w:rsidR="0000169A" w:rsidRDefault="0000169A" w:rsidP="0000169A"/>
        </w:tc>
      </w:tr>
      <w:bookmarkEnd w:id="1"/>
      <w:tr w:rsidR="000C584F" w:rsidTr="003131F4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0C584F" w:rsidRPr="003131F4" w:rsidRDefault="00B264C0" w:rsidP="00C04A6A">
            <w:pPr>
              <w:jc w:val="center"/>
              <w:rPr>
                <w:b/>
                <w:color w:val="0099FF"/>
                <w:sz w:val="24"/>
              </w:rPr>
            </w:pPr>
            <w:r w:rsidRPr="003131F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395015" w:rsidTr="00836286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0C584F" w:rsidRPr="001E7801" w:rsidRDefault="001E7801" w:rsidP="000C58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</w:t>
            </w:r>
            <w:r w:rsidR="00BC5D79">
              <w:rPr>
                <w:color w:val="FFFFFF" w:themeColor="background1"/>
              </w:rPr>
              <w:t>culo</w:t>
            </w:r>
          </w:p>
        </w:tc>
        <w:tc>
          <w:tcPr>
            <w:tcW w:w="224" w:type="pct"/>
            <w:vAlign w:val="center"/>
          </w:tcPr>
          <w:p w:rsidR="00BC5D79" w:rsidRPr="00BC5D79" w:rsidRDefault="000C584F" w:rsidP="00BC5D79">
            <w:pPr>
              <w:jc w:val="center"/>
              <w:rPr>
                <w:sz w:val="36"/>
              </w:rPr>
            </w:pPr>
            <w:r w:rsidRPr="00BC5D79">
              <w:rPr>
                <w:sz w:val="32"/>
              </w:rPr>
              <w:t>81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0C584F" w:rsidRPr="00BC5D79" w:rsidRDefault="000C584F" w:rsidP="00C04A6A">
            <w:pPr>
              <w:jc w:val="center"/>
              <w:rPr>
                <w:b/>
                <w:color w:val="FFFFFF" w:themeColor="background1"/>
              </w:rPr>
            </w:pPr>
            <w:r w:rsidRPr="00BC5D79">
              <w:rPr>
                <w:b/>
                <w:color w:val="FFFFFF" w:themeColor="background1"/>
              </w:rPr>
              <w:t>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</w:tr>
      <w:tr w:rsidR="00AC2A97" w:rsidTr="003131F4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C04A6A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 xml:space="preserve">En caso de no aplicar, motivación y fundamentación de las razones </w:t>
            </w:r>
            <w:r w:rsidR="00C04A6A" w:rsidRPr="003131F4">
              <w:rPr>
                <w:b/>
                <w:sz w:val="20"/>
              </w:rPr>
              <w:t>por las cuales</w:t>
            </w:r>
          </w:p>
          <w:p w:rsidR="00AC2A97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Área(s) o unidad(es) administrativa(s)</w:t>
            </w:r>
            <w:r w:rsidR="00C04A6A" w:rsidRPr="003131F4">
              <w:rPr>
                <w:b/>
                <w:sz w:val="20"/>
              </w:rPr>
              <w:t xml:space="preserve"> que</w:t>
            </w:r>
            <w:r w:rsidRPr="003131F4">
              <w:rPr>
                <w:b/>
                <w:sz w:val="20"/>
              </w:rPr>
              <w:t xml:space="preserve"> genera(n) o posee(n) la información</w:t>
            </w:r>
          </w:p>
        </w:tc>
      </w:tr>
      <w:tr w:rsidR="00AC2A97" w:rsidTr="00B5388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</w:tr>
      <w:tr w:rsidR="00AC2A97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2A97" w:rsidRPr="00C04A6A" w:rsidRDefault="00AC2A97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III. Las facultades de cada área;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IV. Las metas y objetivos de las áreas de conformidad con sus programas operativos;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V. Los indicadores relacionados con temas de interés público o trascendencia social que conforme a sus funciones, deban establecer;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VI. Los indicadores que permitan rendir cuenta de sus objetivos y resultados;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VII. El directorio de todos los servidores públicos, a partir del nivel de jefe de departamento o su equivalente, o de menor nivel, cuando se brinde atención al público; manejen o apliquen recursos </w:t>
            </w:r>
            <w:r w:rsidRPr="00C04A6A">
              <w:rPr>
                <w:sz w:val="20"/>
              </w:rPr>
              <w:lastRenderedPageBreak/>
              <w:t>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E06E2C" w:rsidRDefault="00E06E2C" w:rsidP="00AC2A97">
            <w:pPr>
              <w:jc w:val="center"/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AD51D9" w:rsidRPr="00E06E2C" w:rsidRDefault="00AD51D9" w:rsidP="00E06E2C">
            <w:pPr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IX. Los gastos de representación y viáticos, así como el objeto e informe de comisión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X. El número total de las plazas y del personal de base y confianza, especificando el total de las vacantes, por nivel de puesto, para cada unidad administrativa;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XII.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FFFFF" w:themeFill="background1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XIV. Las convocatorias a concursos para ocupar cargos públicos y los resultados de los mismos;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XV. La información de los programas de subsidios, estímulos y apoyos, en el que se deberá informar respecto de los programas de transferencia, de servicios, de infraestructura social y de subsidio;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XVI. Las condiciones generales de trabajo, contratos o convenios que regulen las relaciones laborales del personal de base o de confianza, así como los recursos públicos económicos, en especie o donativos, que sean </w:t>
            </w:r>
            <w:r w:rsidRPr="00C04A6A">
              <w:rPr>
                <w:sz w:val="20"/>
              </w:rPr>
              <w:lastRenderedPageBreak/>
              <w:t>entregados a los sindicatos y ejerzan como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XVII.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XVIII. El listado de Servidores Públicos con sanciones administrativas definitivas, especificando la causa de sanción y la disposición;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XIX. Los servicios que ofrecen señalando los requisitos para acceder a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XX. Los trámites, requisitos y formatos que ofrecen;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XXI. La información financiera sobre el presupuesto asignado, así como los informes del ejercicio trimestral del gasto, en términos de la normatividad aplicable;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XXII. La información relativa a la deuda pública, en términos de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XXIII.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XXIV.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XXV. El resultado de la dictaminación de los estados financieros;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 Los montos, criterios, convocatorias y listado de personas físicas o morales a quienes, por cualquier motivo, se les asignen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XXVIII. La información sobre los resultados sobre procedimientos de adjudicación directa, invitación restringida y licitación de cualquier naturaleza, incluyendo la versión pública del expediente respectivo y de los contratos celebrados;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XXIX. Los informes que por disposición legal generen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XXX. Las estadísticas que generen en cumplimiento de sus facultades, competencias o funciones con la mayor desagregación posible;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XXXI. Informe de avances programáticos o presupuestales, balances generales y su estado financiero;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XXXII. Padrón de proveedores y contratistas;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XXXIII. Los convenios de coordinación de concertación con los sectores social y privado;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XXXIV. El inventario de bienes muebles e inmuebles en posesión y propiedad;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XXXVI. Las resoluciones y laudos que se emitan en procesos o procedimientos seguidos en forma de juicio;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XXXVII. Los mecanismos de participación ciudadana;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XXXIX. Las actas y resoluciones del Comité de Transparencia de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XL. Todas las evaluaciones y encuestas que hagan los sujetos obligados a programas financiados con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XLI. Los estudios financiados con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XLII. El listado de jubilados y pensionados y el monto que reciben;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XLIII. Los ingresos recibidos por cualquier concepto señalando el nombre de los responsables de recibirlos, </w:t>
            </w:r>
            <w:r w:rsidRPr="00C04A6A">
              <w:rPr>
                <w:sz w:val="20"/>
              </w:rPr>
              <w:lastRenderedPageBreak/>
              <w:t>administrarlos y ejercerlos, así como su destino, indicando el destino de cada uno de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XLIV. Donaciones hechas a terceros en dinero o en especie;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XLV. El catálogo de disposición y guía de archivo documental;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XLVI. Las actas de sesiones ordinarias y extraordinarias, así como las opiniones y recomendaciones que emitan, en su caso, los consejos consultivos;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XLVIII. 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bookmarkEnd w:id="0"/>
      <w:tr w:rsidR="00AC027A" w:rsidRPr="005F659E" w:rsidTr="00074E58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color w:val="0099FF"/>
                <w:sz w:val="24"/>
              </w:rPr>
            </w:pPr>
            <w:r w:rsidRPr="005F659E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AC027A" w:rsidRPr="005F659E" w:rsidTr="00074E58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AC027A" w:rsidRPr="001E7801" w:rsidRDefault="00AC027A" w:rsidP="00074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AC027A" w:rsidRPr="005F659E" w:rsidRDefault="00AC027A" w:rsidP="00074E58">
            <w:pPr>
              <w:jc w:val="center"/>
              <w:rPr>
                <w:sz w:val="32"/>
              </w:rPr>
            </w:pPr>
            <w:r w:rsidRPr="005F659E">
              <w:rPr>
                <w:sz w:val="32"/>
              </w:rPr>
              <w:t>83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color w:val="FFFFFF" w:themeColor="background1"/>
              </w:rPr>
            </w:pPr>
            <w:r w:rsidRPr="005F659E">
              <w:rPr>
                <w:b/>
                <w:color w:val="FFFFFF" w:themeColor="background1"/>
              </w:rPr>
              <w:t>Además de lo señalado en el artículo 81 de la presente Ley, el Poder Legislativo del Estado</w:t>
            </w:r>
          </w:p>
          <w:p w:rsidR="00AC027A" w:rsidRPr="005F659E" w:rsidRDefault="00AC027A" w:rsidP="00074E58">
            <w:pPr>
              <w:jc w:val="center"/>
              <w:rPr>
                <w:b/>
                <w:color w:val="FFFFFF" w:themeColor="background1"/>
              </w:rPr>
            </w:pPr>
            <w:r w:rsidRPr="005F659E">
              <w:rPr>
                <w:b/>
                <w:color w:val="FFFFFF" w:themeColor="background1"/>
              </w:rPr>
              <w:t>deberá poner a disposición del público y actualizar la información siguiente:</w:t>
            </w:r>
          </w:p>
        </w:tc>
      </w:tr>
      <w:tr w:rsidR="00AC027A" w:rsidRPr="005F659E" w:rsidTr="00074E58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En caso de no aplicar, motivación y fundamentación de las razones por las cuales</w:t>
            </w:r>
          </w:p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AC027A" w:rsidRPr="00395015" w:rsidTr="00074E58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AC027A" w:rsidRPr="005F659E" w:rsidRDefault="00AC027A" w:rsidP="00074E58">
            <w:pPr>
              <w:jc w:val="center"/>
              <w:rPr>
                <w:b/>
                <w:sz w:val="20"/>
              </w:rPr>
            </w:pPr>
            <w:r w:rsidRPr="005F659E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I. El informe semestral del ejercicio presupuestal del uso y destino de los recursos financieros de los órganos de gobierno, comisiones, comités, fracciones parlamentarias, órganos de investigación y de cada diputado que integra la legislatura correspondiente; así como los criterios de asignación, el tiempo de ejecución, los mecanismos de evaluación, y los responsables de su recepción y ejecución final;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II. La Agenda legislativa;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lastRenderedPageBreak/>
              <w:t>III. La Gaceta Parlamentaria;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IV. El Orden del Día;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V. El Diario de debates;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VI. Las versiones estenográficas de las sesiones;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VII. Las leyes, decretos y acuerdos aprobados por el Congreso del Estado;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VIII. Las convocatorias, actas, acuerdos, listas de asistencia a sesiones públicas o privadas y reuniones del pleno, comisiones y comités; programas de trabajo e informes de cada una de las comisiones;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IX. La asistencia de cada una de sus sesiones del Pleno y de las Comisiones y Comités;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X. Las votaciones de las comisiones, comités y sesiones del pleno, identificando el sentido del voto, en votación económica, y por cada legislador, en la votación nominal, las abstenciones y el resultado de la votación por cédula, así como votos particulares y reservas de los dictámenes y acuerdos sometidos a consideración;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  <w:p w:rsidR="00AC027A" w:rsidRPr="00816EFD" w:rsidRDefault="00AC027A" w:rsidP="00074E58">
            <w:pPr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XI. Las iniciativas de ley o decretos, puntos de acuerdo, la fecha en que se recibieron, las comisiones a las que se turnaron, así como los dictámenes que recaigan sobre las mismas;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XII. Las resoluciones definitivas sobre juicios políticos y declaratorias de procedencia;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XIII. Las versiones públicas de la información entregada en las audiencias públicas, comparecencias y en los procedimientos de designación, ratificación, elección, reelección o cualquier otro;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XIV. Las contrataciones de servicios personales, señalando el nombre del prestador del servicio, objeto, monto y vigencia del contrato de los órganos de gobierno, comisiones, comités, fracciones parlamentarias y centros de estud</w:t>
            </w:r>
            <w:r>
              <w:rPr>
                <w:sz w:val="20"/>
              </w:rPr>
              <w:t>io u órganos de investigación;</w:t>
            </w:r>
          </w:p>
        </w:tc>
        <w:tc>
          <w:tcPr>
            <w:tcW w:w="183" w:type="pct"/>
            <w:gridSpan w:val="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395015" w:rsidTr="00074E58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027A" w:rsidRPr="00C04A6A" w:rsidRDefault="00AC027A" w:rsidP="00074E58">
            <w:pPr>
              <w:jc w:val="both"/>
              <w:rPr>
                <w:sz w:val="20"/>
              </w:rPr>
            </w:pPr>
            <w:r w:rsidRPr="00BD1D89">
              <w:rPr>
                <w:sz w:val="20"/>
              </w:rPr>
              <w:t>XV. Los resultados de los estudios o investigaciones de naturaleza económica, política y social que realicen los centros de estudio o investigación legislativa.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027A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027A" w:rsidRPr="00395015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AC2A97" w:rsidTr="00074E58">
        <w:trPr>
          <w:trHeight w:hRule="exact" w:val="45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AC027A" w:rsidRPr="00AC2A97" w:rsidRDefault="00AC027A" w:rsidP="00074E5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Registro de llenado de la</w:t>
            </w:r>
            <w:r w:rsidRPr="00AC2A97">
              <w:rPr>
                <w:b/>
                <w:color w:val="FFFFFF" w:themeColor="background1"/>
                <w:sz w:val="26"/>
                <w:szCs w:val="26"/>
              </w:rPr>
              <w:t xml:space="preserve"> Tabla de Aplicabilidad de la</w:t>
            </w:r>
            <w:r>
              <w:rPr>
                <w:b/>
                <w:color w:val="FFFFFF" w:themeColor="background1"/>
                <w:sz w:val="26"/>
                <w:szCs w:val="26"/>
              </w:rPr>
              <w:t>s Obligaciones de Transparencia de los Sujetos Obligados</w:t>
            </w:r>
          </w:p>
        </w:tc>
      </w:tr>
      <w:tr w:rsidR="00AC027A" w:rsidRPr="001E5C19" w:rsidTr="00074E58">
        <w:tc>
          <w:tcPr>
            <w:tcW w:w="1450" w:type="pct"/>
            <w:gridSpan w:val="8"/>
            <w:vMerge w:val="restart"/>
            <w:shd w:val="clear" w:color="auto" w:fill="2E6E77"/>
            <w:vAlign w:val="center"/>
          </w:tcPr>
          <w:p w:rsidR="00AC027A" w:rsidRPr="001E5C19" w:rsidRDefault="00AC027A" w:rsidP="00074E58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Nombre del Titular de la Unidad de Transparencia:</w:t>
            </w:r>
          </w:p>
        </w:tc>
        <w:tc>
          <w:tcPr>
            <w:tcW w:w="2155" w:type="pct"/>
            <w:gridSpan w:val="6"/>
            <w:vMerge w:val="restart"/>
            <w:vAlign w:val="center"/>
          </w:tcPr>
          <w:p w:rsidR="00AC027A" w:rsidRPr="0041563D" w:rsidRDefault="00AC027A" w:rsidP="00074E58"/>
        </w:tc>
        <w:tc>
          <w:tcPr>
            <w:tcW w:w="1395" w:type="pct"/>
            <w:gridSpan w:val="2"/>
            <w:shd w:val="clear" w:color="auto" w:fill="2E6E77"/>
            <w:vAlign w:val="center"/>
          </w:tcPr>
          <w:p w:rsidR="00AC027A" w:rsidRPr="001E5C19" w:rsidRDefault="00AC027A" w:rsidP="00074E58">
            <w:pPr>
              <w:jc w:val="center"/>
              <w:rPr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Firma del Titular</w:t>
            </w:r>
            <w:r>
              <w:rPr>
                <w:color w:val="FFFFFF" w:themeColor="background1"/>
                <w:sz w:val="18"/>
              </w:rPr>
              <w:t xml:space="preserve"> </w:t>
            </w:r>
            <w:r w:rsidRPr="001E5C19">
              <w:rPr>
                <w:color w:val="FFFFFF" w:themeColor="background1"/>
                <w:sz w:val="18"/>
              </w:rPr>
              <w:t>de la Unidad de Transparencia</w:t>
            </w:r>
            <w:r>
              <w:rPr>
                <w:color w:val="FFFFFF" w:themeColor="background1"/>
                <w:sz w:val="18"/>
              </w:rPr>
              <w:t>:</w:t>
            </w:r>
          </w:p>
        </w:tc>
      </w:tr>
      <w:tr w:rsidR="00AC027A" w:rsidRPr="001E5C19" w:rsidTr="00074E58">
        <w:trPr>
          <w:trHeight w:val="490"/>
        </w:trPr>
        <w:tc>
          <w:tcPr>
            <w:tcW w:w="1450" w:type="pct"/>
            <w:gridSpan w:val="8"/>
            <w:vMerge/>
            <w:shd w:val="clear" w:color="auto" w:fill="2E6E77"/>
            <w:vAlign w:val="center"/>
          </w:tcPr>
          <w:p w:rsidR="00AC027A" w:rsidRPr="001E5C19" w:rsidRDefault="00AC027A" w:rsidP="00074E5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pct"/>
            <w:gridSpan w:val="6"/>
            <w:vMerge/>
            <w:vAlign w:val="center"/>
          </w:tcPr>
          <w:p w:rsidR="00AC027A" w:rsidRPr="001E5C19" w:rsidRDefault="00AC027A" w:rsidP="00074E58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395" w:type="pct"/>
            <w:gridSpan w:val="2"/>
            <w:vMerge w:val="restart"/>
            <w:vAlign w:val="center"/>
          </w:tcPr>
          <w:p w:rsidR="00AC027A" w:rsidRPr="001E5C19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1E5C19" w:rsidTr="00074E58">
        <w:trPr>
          <w:trHeight w:val="696"/>
        </w:trPr>
        <w:tc>
          <w:tcPr>
            <w:tcW w:w="775" w:type="pct"/>
            <w:gridSpan w:val="4"/>
            <w:shd w:val="clear" w:color="auto" w:fill="2E6E77"/>
            <w:vAlign w:val="center"/>
          </w:tcPr>
          <w:p w:rsidR="00AC027A" w:rsidRPr="001E5C19" w:rsidRDefault="00AC027A" w:rsidP="00074E58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Lugar y Fecha de llenado:</w:t>
            </w:r>
          </w:p>
        </w:tc>
        <w:tc>
          <w:tcPr>
            <w:tcW w:w="2830" w:type="pct"/>
            <w:gridSpan w:val="10"/>
            <w:vAlign w:val="center"/>
          </w:tcPr>
          <w:p w:rsidR="00AC027A" w:rsidRPr="0041563D" w:rsidRDefault="00AC027A" w:rsidP="00074E58">
            <w:pPr>
              <w:rPr>
                <w:color w:val="000000" w:themeColor="text1"/>
              </w:rPr>
            </w:pPr>
          </w:p>
        </w:tc>
        <w:tc>
          <w:tcPr>
            <w:tcW w:w="1395" w:type="pct"/>
            <w:gridSpan w:val="2"/>
            <w:vMerge/>
            <w:vAlign w:val="center"/>
          </w:tcPr>
          <w:p w:rsidR="00AC027A" w:rsidRPr="001E5C19" w:rsidRDefault="00AC027A" w:rsidP="00074E58">
            <w:pPr>
              <w:jc w:val="center"/>
              <w:rPr>
                <w:sz w:val="18"/>
              </w:rPr>
            </w:pPr>
          </w:p>
        </w:tc>
      </w:tr>
      <w:tr w:rsidR="00AC027A" w:rsidRPr="0041563D" w:rsidTr="00074E58">
        <w:trPr>
          <w:trHeight w:val="696"/>
        </w:trPr>
        <w:tc>
          <w:tcPr>
            <w:tcW w:w="991" w:type="pct"/>
            <w:gridSpan w:val="6"/>
            <w:shd w:val="clear" w:color="auto" w:fill="2E6E77"/>
            <w:vAlign w:val="center"/>
          </w:tcPr>
          <w:p w:rsidR="00AC027A" w:rsidRPr="001E5C19" w:rsidRDefault="00AC027A" w:rsidP="00074E58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Número telefónico de contacto:</w:t>
            </w:r>
          </w:p>
        </w:tc>
        <w:tc>
          <w:tcPr>
            <w:tcW w:w="1986" w:type="pct"/>
            <w:gridSpan w:val="7"/>
            <w:vAlign w:val="center"/>
          </w:tcPr>
          <w:p w:rsidR="00AC027A" w:rsidRPr="0041563D" w:rsidRDefault="00AC027A" w:rsidP="00074E58">
            <w:pPr>
              <w:rPr>
                <w:color w:val="000000" w:themeColor="text1"/>
              </w:rPr>
            </w:pPr>
          </w:p>
        </w:tc>
        <w:tc>
          <w:tcPr>
            <w:tcW w:w="628" w:type="pct"/>
            <w:shd w:val="clear" w:color="auto" w:fill="2E6E77"/>
            <w:vAlign w:val="center"/>
          </w:tcPr>
          <w:p w:rsidR="00AC027A" w:rsidRPr="0041563D" w:rsidRDefault="00AC027A" w:rsidP="00074E58">
            <w:pPr>
              <w:rPr>
                <w:color w:val="FFFFFF" w:themeColor="background1"/>
                <w:sz w:val="18"/>
              </w:rPr>
            </w:pPr>
            <w:r w:rsidRPr="0041563D">
              <w:rPr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1395" w:type="pct"/>
            <w:gridSpan w:val="2"/>
            <w:vAlign w:val="center"/>
          </w:tcPr>
          <w:p w:rsidR="00AC027A" w:rsidRPr="0041563D" w:rsidRDefault="00AC027A" w:rsidP="00074E58"/>
        </w:tc>
      </w:tr>
    </w:tbl>
    <w:p w:rsidR="00E06E2C" w:rsidRDefault="00E06E2C"/>
    <w:p w:rsidR="00DE4770" w:rsidRDefault="00DE4770" w:rsidP="00836286"/>
    <w:sectPr w:rsidR="00DE4770" w:rsidSect="00DE4770">
      <w:foot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08" w:rsidRDefault="00EB2708" w:rsidP="00E06E2C">
      <w:pPr>
        <w:spacing w:after="0" w:line="240" w:lineRule="auto"/>
      </w:pPr>
      <w:r>
        <w:separator/>
      </w:r>
    </w:p>
  </w:endnote>
  <w:endnote w:type="continuationSeparator" w:id="0">
    <w:p w:rsidR="00EB2708" w:rsidRDefault="00EB2708" w:rsidP="00E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76528"/>
      <w:docPartObj>
        <w:docPartGallery w:val="Page Numbers (Bottom of Page)"/>
        <w:docPartUnique/>
      </w:docPartObj>
    </w:sdtPr>
    <w:sdtEndPr/>
    <w:sdtContent>
      <w:p w:rsidR="00E06E2C" w:rsidRDefault="00C525FE" w:rsidP="00C525FE">
        <w:pPr>
          <w:pStyle w:val="Piedepgina"/>
          <w:jc w:val="right"/>
        </w:pPr>
        <w:r>
          <w:t>A81</w:t>
        </w:r>
        <w:r w:rsidR="00AC027A">
          <w:t>83</w:t>
        </w:r>
        <w:r>
          <w:t>-</w:t>
        </w:r>
        <w:r w:rsidR="00E06E2C">
          <w:fldChar w:fldCharType="begin"/>
        </w:r>
        <w:r w:rsidR="00E06E2C">
          <w:instrText>PAGE   \* MERGEFORMAT</w:instrText>
        </w:r>
        <w:r w:rsidR="00E06E2C">
          <w:fldChar w:fldCharType="separate"/>
        </w:r>
        <w:r w:rsidR="0000169A" w:rsidRPr="0000169A">
          <w:rPr>
            <w:noProof/>
            <w:lang w:val="es-ES"/>
          </w:rPr>
          <w:t>1</w:t>
        </w:r>
        <w:r w:rsidR="00E06E2C">
          <w:fldChar w:fldCharType="end"/>
        </w:r>
        <w:r w:rsidR="00AC027A">
          <w:t>/7</w:t>
        </w:r>
      </w:p>
    </w:sdtContent>
  </w:sdt>
  <w:p w:rsidR="00E06E2C" w:rsidRDefault="00E06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08" w:rsidRDefault="00EB2708" w:rsidP="00E06E2C">
      <w:pPr>
        <w:spacing w:after="0" w:line="240" w:lineRule="auto"/>
      </w:pPr>
      <w:r>
        <w:separator/>
      </w:r>
    </w:p>
  </w:footnote>
  <w:footnote w:type="continuationSeparator" w:id="0">
    <w:p w:rsidR="00EB2708" w:rsidRDefault="00EB2708" w:rsidP="00E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0169A"/>
    <w:rsid w:val="000C584F"/>
    <w:rsid w:val="001B0A26"/>
    <w:rsid w:val="001E4DA3"/>
    <w:rsid w:val="001E5C19"/>
    <w:rsid w:val="001E7801"/>
    <w:rsid w:val="003131F4"/>
    <w:rsid w:val="003410BA"/>
    <w:rsid w:val="00363F9F"/>
    <w:rsid w:val="00395015"/>
    <w:rsid w:val="00434AD5"/>
    <w:rsid w:val="004C3322"/>
    <w:rsid w:val="00533CB7"/>
    <w:rsid w:val="00603B07"/>
    <w:rsid w:val="007729A4"/>
    <w:rsid w:val="007806DE"/>
    <w:rsid w:val="00796DFE"/>
    <w:rsid w:val="007B58A5"/>
    <w:rsid w:val="007C6FF0"/>
    <w:rsid w:val="00836286"/>
    <w:rsid w:val="008B7265"/>
    <w:rsid w:val="00956773"/>
    <w:rsid w:val="00A23972"/>
    <w:rsid w:val="00AB45F8"/>
    <w:rsid w:val="00AC027A"/>
    <w:rsid w:val="00AC2A97"/>
    <w:rsid w:val="00AD51D9"/>
    <w:rsid w:val="00AF3417"/>
    <w:rsid w:val="00B264C0"/>
    <w:rsid w:val="00B5388A"/>
    <w:rsid w:val="00BC5D79"/>
    <w:rsid w:val="00BD0355"/>
    <w:rsid w:val="00BD1610"/>
    <w:rsid w:val="00BE18BA"/>
    <w:rsid w:val="00C04A6A"/>
    <w:rsid w:val="00C14199"/>
    <w:rsid w:val="00C525FE"/>
    <w:rsid w:val="00C83924"/>
    <w:rsid w:val="00C8772D"/>
    <w:rsid w:val="00DC75DA"/>
    <w:rsid w:val="00DE4770"/>
    <w:rsid w:val="00DF71CC"/>
    <w:rsid w:val="00E06E2C"/>
    <w:rsid w:val="00EB2708"/>
    <w:rsid w:val="00F01CE5"/>
    <w:rsid w:val="00F11CA0"/>
    <w:rsid w:val="00F54E2E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A7DE9-382B-44D5-B132-7AACBB8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3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2C"/>
  </w:style>
  <w:style w:type="paragraph" w:styleId="Piedepgina">
    <w:name w:val="footer"/>
    <w:basedOn w:val="Normal"/>
    <w:link w:val="Piedepgina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1852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David Siria</cp:lastModifiedBy>
  <cp:revision>22</cp:revision>
  <cp:lastPrinted>2016-05-23T19:02:00Z</cp:lastPrinted>
  <dcterms:created xsi:type="dcterms:W3CDTF">2016-05-23T04:03:00Z</dcterms:created>
  <dcterms:modified xsi:type="dcterms:W3CDTF">2016-05-24T14:34:00Z</dcterms:modified>
</cp:coreProperties>
</file>